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200" w:type="dxa"/>
        <w:tblInd w:w="-492" w:type="dxa"/>
        <w:tblLook w:val="04A0"/>
      </w:tblPr>
      <w:tblGrid>
        <w:gridCol w:w="5400"/>
        <w:gridCol w:w="4800"/>
      </w:tblGrid>
      <w:tr w:rsidR="00E378E2" w:rsidRPr="008462E5" w:rsidTr="00BB0DE4">
        <w:trPr>
          <w:trHeight w:val="2963"/>
        </w:trPr>
        <w:tc>
          <w:tcPr>
            <w:tcW w:w="5400" w:type="dxa"/>
          </w:tcPr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 xml:space="preserve">Министерство образования и науки 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Российской Федерации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«ПЕТРОЗАВОДСКИЙ ГОСУДАРС</w:t>
            </w: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Т</w:t>
            </w: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ВЕННЫЙ УНИВЕРСИТЕТ»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32"/>
                <w:szCs w:val="32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(</w:t>
            </w:r>
            <w:proofErr w:type="spellStart"/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ПетрГУ</w:t>
            </w:r>
            <w:proofErr w:type="spellEnd"/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4800" w:type="dxa"/>
          </w:tcPr>
          <w:p w:rsidR="00E378E2" w:rsidRPr="008462E5" w:rsidRDefault="002D42A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78E2"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УТВЕРЖДЕНО: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 xml:space="preserve">Ректор </w:t>
            </w:r>
            <w:proofErr w:type="spellStart"/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ПетрГУ</w:t>
            </w:r>
            <w:proofErr w:type="spellEnd"/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E378E2" w:rsidRPr="008462E5" w:rsidRDefault="002D42A2" w:rsidP="008462E5">
            <w:pPr>
              <w:pStyle w:val="Style1"/>
              <w:jc w:val="right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61595</wp:posOffset>
                  </wp:positionV>
                  <wp:extent cx="2581275" cy="1943100"/>
                  <wp:effectExtent l="1905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2E5">
              <w:rPr>
                <w:rStyle w:val="FontStyle11"/>
              </w:rPr>
              <w:tab/>
            </w:r>
            <w:r w:rsidR="00E378E2" w:rsidRPr="008462E5">
              <w:rPr>
                <w:sz w:val="28"/>
                <w:szCs w:val="28"/>
              </w:rPr>
              <w:t xml:space="preserve"> А.В. ВОРОНИН</w:t>
            </w:r>
          </w:p>
        </w:tc>
      </w:tr>
      <w:tr w:rsidR="00E378E2" w:rsidRPr="008462E5" w:rsidTr="00F53C4E">
        <w:trPr>
          <w:trHeight w:val="952"/>
        </w:trPr>
        <w:tc>
          <w:tcPr>
            <w:tcW w:w="5400" w:type="dxa"/>
          </w:tcPr>
          <w:p w:rsidR="00E378E2" w:rsidRPr="008462E5" w:rsidRDefault="00E378E2" w:rsidP="00BB0DE4">
            <w:pPr>
              <w:rPr>
                <w:kern w:val="0"/>
              </w:rPr>
            </w:pPr>
          </w:p>
        </w:tc>
        <w:tc>
          <w:tcPr>
            <w:tcW w:w="4800" w:type="dxa"/>
          </w:tcPr>
          <w:p w:rsidR="00E378E2" w:rsidRPr="008462E5" w:rsidRDefault="00E378E2" w:rsidP="00BB0DE4">
            <w:pPr>
              <w:rPr>
                <w:kern w:val="0"/>
              </w:rPr>
            </w:pPr>
          </w:p>
        </w:tc>
      </w:tr>
    </w:tbl>
    <w:p w:rsidR="00E378E2" w:rsidRPr="008462E5" w:rsidRDefault="00E378E2" w:rsidP="00236D19">
      <w:pPr>
        <w:pStyle w:val="Style1"/>
        <w:rPr>
          <w:rStyle w:val="FontStyle11"/>
        </w:rPr>
      </w:pPr>
    </w:p>
    <w:p w:rsidR="00F53C4E" w:rsidRPr="008462E5" w:rsidRDefault="00F53C4E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</w:p>
    <w:p w:rsidR="00F53C4E" w:rsidRPr="008462E5" w:rsidRDefault="00F53C4E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  <w:r w:rsidRPr="008462E5">
        <w:rPr>
          <w:rFonts w:ascii="Times New Roman" w:hAnsi="Times New Roman"/>
          <w:b/>
          <w:caps/>
          <w:color w:val="auto"/>
          <w:kern w:val="0"/>
          <w:sz w:val="32"/>
          <w:szCs w:val="32"/>
        </w:rPr>
        <w:t>Положение</w:t>
      </w: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28"/>
          <w:szCs w:val="28"/>
        </w:rPr>
      </w:pPr>
      <w:r w:rsidRPr="008462E5">
        <w:rPr>
          <w:rFonts w:ascii="Times New Roman" w:hAnsi="Times New Roman"/>
          <w:b/>
          <w:caps/>
          <w:color w:val="auto"/>
          <w:kern w:val="0"/>
          <w:sz w:val="28"/>
          <w:szCs w:val="28"/>
        </w:rPr>
        <w:t xml:space="preserve">о ежегодной научной конференции </w:t>
      </w: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28"/>
          <w:szCs w:val="28"/>
        </w:rPr>
      </w:pPr>
      <w:r w:rsidRPr="008462E5">
        <w:rPr>
          <w:rFonts w:ascii="Times New Roman" w:hAnsi="Times New Roman"/>
          <w:b/>
          <w:caps/>
          <w:color w:val="auto"/>
          <w:kern w:val="0"/>
          <w:sz w:val="28"/>
          <w:szCs w:val="28"/>
        </w:rPr>
        <w:t>обучающихся и молодых ученых</w:t>
      </w:r>
    </w:p>
    <w:p w:rsidR="00E378E2" w:rsidRPr="00236D19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spacing w:val="-4"/>
          <w:kern w:val="0"/>
          <w:sz w:val="26"/>
        </w:rPr>
      </w:pPr>
      <w:r w:rsidRPr="00236D19">
        <w:rPr>
          <w:rFonts w:ascii="Times New Roman" w:hAnsi="Times New Roman"/>
          <w:b/>
          <w:caps/>
          <w:color w:val="auto"/>
          <w:spacing w:val="-4"/>
          <w:kern w:val="0"/>
          <w:sz w:val="26"/>
        </w:rPr>
        <w:t>ФГБОУ ВПО «Петрозаводский государственный университет»</w:t>
      </w: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  <w:rPr>
          <w:rStyle w:val="FontStyle12"/>
          <w:b w:val="0"/>
          <w:sz w:val="26"/>
          <w:szCs w:val="26"/>
        </w:rPr>
      </w:pPr>
    </w:p>
    <w:p w:rsidR="00BB27F8" w:rsidRDefault="00E378E2" w:rsidP="00236D19">
      <w:pPr>
        <w:pStyle w:val="Style2"/>
        <w:rPr>
          <w:rStyle w:val="FontStyle12"/>
          <w:b w:val="0"/>
          <w:sz w:val="26"/>
          <w:szCs w:val="26"/>
        </w:rPr>
      </w:pPr>
      <w:r w:rsidRPr="008462E5">
        <w:rPr>
          <w:rStyle w:val="FontStyle12"/>
          <w:b w:val="0"/>
          <w:sz w:val="26"/>
          <w:szCs w:val="26"/>
        </w:rPr>
        <w:t>Петрозаводск 2014</w:t>
      </w:r>
    </w:p>
    <w:p w:rsidR="00BB27F8" w:rsidRDefault="00BB27F8" w:rsidP="00236D19">
      <w:pPr>
        <w:pStyle w:val="Style2"/>
        <w:rPr>
          <w:rStyle w:val="FontStyle12"/>
          <w:b w:val="0"/>
          <w:sz w:val="26"/>
          <w:szCs w:val="26"/>
        </w:rPr>
      </w:pPr>
    </w:p>
    <w:p w:rsidR="00BB27F8" w:rsidRDefault="00BB27F8" w:rsidP="00236D19">
      <w:pPr>
        <w:pStyle w:val="Style2"/>
        <w:rPr>
          <w:rStyle w:val="FontStyle12"/>
          <w:b w:val="0"/>
          <w:sz w:val="26"/>
          <w:szCs w:val="26"/>
        </w:rPr>
      </w:pPr>
    </w:p>
    <w:p w:rsidR="00BB27F8" w:rsidRDefault="00BB27F8" w:rsidP="00236D19">
      <w:pPr>
        <w:pStyle w:val="Style2"/>
        <w:rPr>
          <w:rStyle w:val="FontStyle12"/>
          <w:b w:val="0"/>
          <w:sz w:val="26"/>
          <w:szCs w:val="26"/>
        </w:rPr>
      </w:pPr>
    </w:p>
    <w:p w:rsidR="00DB252D" w:rsidRDefault="00BB27F8" w:rsidP="00DB252D">
      <w:pPr>
        <w:pStyle w:val="Style2"/>
        <w:jc w:val="left"/>
        <w:rPr>
          <w:rStyle w:val="FontStyle12"/>
          <w:b w:val="0"/>
          <w:sz w:val="26"/>
          <w:szCs w:val="26"/>
        </w:rPr>
      </w:pPr>
      <w:r>
        <w:rPr>
          <w:rStyle w:val="FontStyle12"/>
          <w:b w:val="0"/>
          <w:sz w:val="26"/>
          <w:szCs w:val="26"/>
        </w:rPr>
        <w:lastRenderedPageBreak/>
        <w:t>Внесен</w:t>
      </w:r>
      <w:r w:rsidR="00847AF4">
        <w:rPr>
          <w:rStyle w:val="FontStyle12"/>
          <w:b w:val="0"/>
          <w:sz w:val="26"/>
          <w:szCs w:val="26"/>
        </w:rPr>
        <w:t>ы</w:t>
      </w:r>
      <w:r>
        <w:rPr>
          <w:rStyle w:val="FontStyle12"/>
          <w:b w:val="0"/>
          <w:sz w:val="26"/>
          <w:szCs w:val="26"/>
        </w:rPr>
        <w:t xml:space="preserve"> изменени</w:t>
      </w:r>
      <w:r w:rsidR="00847AF4">
        <w:rPr>
          <w:rStyle w:val="FontStyle12"/>
          <w:b w:val="0"/>
          <w:sz w:val="26"/>
          <w:szCs w:val="26"/>
        </w:rPr>
        <w:t>я</w:t>
      </w:r>
      <w:r w:rsidR="00DB252D">
        <w:rPr>
          <w:rStyle w:val="FontStyle12"/>
          <w:b w:val="0"/>
          <w:sz w:val="26"/>
          <w:szCs w:val="26"/>
        </w:rPr>
        <w:t>:</w:t>
      </w:r>
    </w:p>
    <w:p w:rsidR="00DB252D" w:rsidRDefault="00DB252D" w:rsidP="00DB252D">
      <w:pPr>
        <w:pStyle w:val="Style2"/>
        <w:jc w:val="left"/>
        <w:rPr>
          <w:rStyle w:val="FontStyle12"/>
          <w:b w:val="0"/>
          <w:sz w:val="26"/>
          <w:szCs w:val="26"/>
        </w:rPr>
      </w:pPr>
    </w:p>
    <w:p w:rsidR="00E378E2" w:rsidRPr="008462E5" w:rsidRDefault="00DB252D" w:rsidP="00DB252D">
      <w:pPr>
        <w:pStyle w:val="Style2"/>
        <w:jc w:val="left"/>
        <w:rPr>
          <w:rStyle w:val="FontStyle12"/>
          <w:b w:val="0"/>
          <w:sz w:val="26"/>
          <w:szCs w:val="26"/>
        </w:rPr>
      </w:pPr>
      <w:r>
        <w:rPr>
          <w:rStyle w:val="FontStyle12"/>
          <w:b w:val="0"/>
          <w:sz w:val="26"/>
          <w:szCs w:val="26"/>
        </w:rPr>
        <w:t>приказ № 115 от 16.02.2017</w:t>
      </w:r>
      <w:r w:rsidR="00BB27F8">
        <w:rPr>
          <w:rStyle w:val="FontStyle12"/>
          <w:b w:val="0"/>
          <w:sz w:val="26"/>
          <w:szCs w:val="26"/>
        </w:rPr>
        <w:t xml:space="preserve"> </w:t>
      </w:r>
      <w:r w:rsidR="00E378E2" w:rsidRPr="008462E5">
        <w:rPr>
          <w:rStyle w:val="FontStyle12"/>
          <w:b w:val="0"/>
          <w:sz w:val="26"/>
          <w:szCs w:val="26"/>
        </w:rPr>
        <w:br w:type="page"/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lastRenderedPageBreak/>
        <w:t>1. Общие положения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1.1. Ежегодная научная конференция обучающихся и молодых ученых ФГБОУ ВПО «Петрозаводский государственный университет» (далее – конфере</w:t>
      </w:r>
      <w:r w:rsidRPr="008462E5">
        <w:rPr>
          <w:rFonts w:ascii="Times New Roman" w:hAnsi="Times New Roman"/>
          <w:color w:val="auto"/>
          <w:kern w:val="0"/>
          <w:sz w:val="26"/>
        </w:rPr>
        <w:t>н</w:t>
      </w:r>
      <w:r w:rsidRPr="008462E5">
        <w:rPr>
          <w:rFonts w:ascii="Times New Roman" w:hAnsi="Times New Roman"/>
          <w:color w:val="auto"/>
          <w:kern w:val="0"/>
          <w:sz w:val="26"/>
        </w:rPr>
        <w:t>ция) проводится в целях привлечения обучающихся к научно-исследовательской работе и повышения качества профессиональной подготовки бакалавров, магис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ров и аспирантов.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1.2. Подготовку, организацию и проведение конференции обеспечивает О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дел планирования научно-исследовательской работы Управления научных иссл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дований совместно с институтами,  Советом молодых ученых и Студенческим н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учным обществом ПетрГУ.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1.3. Порядок подготовки, организации и проведения конференции определ</w:t>
      </w:r>
      <w:r w:rsidRPr="008462E5">
        <w:rPr>
          <w:rFonts w:ascii="Times New Roman" w:hAnsi="Times New Roman"/>
          <w:color w:val="auto"/>
          <w:kern w:val="0"/>
          <w:sz w:val="26"/>
        </w:rPr>
        <w:t>я</w:t>
      </w:r>
      <w:r w:rsidRPr="008462E5">
        <w:rPr>
          <w:rFonts w:ascii="Times New Roman" w:hAnsi="Times New Roman"/>
          <w:color w:val="auto"/>
          <w:kern w:val="0"/>
          <w:sz w:val="26"/>
        </w:rPr>
        <w:t>ется настоящим Положением.</w:t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2. Задачи конференции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2.2.1. Формирование общенаучных компетенций обучающихся, в т. ч. ум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ния обобщать, оформлять и излагать результаты своих научных исследований.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2.2.2. Выявление и поддержка 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обучающихся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>, проявляющих интерес и сп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собности к самостоятельной научно-исследовательской работе.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2.2.3. Выявление и поддержка научных исследований, проводимых обуча</w:t>
      </w:r>
      <w:r w:rsidRPr="008462E5">
        <w:rPr>
          <w:rFonts w:ascii="Times New Roman" w:hAnsi="Times New Roman"/>
          <w:color w:val="auto"/>
          <w:kern w:val="0"/>
          <w:sz w:val="26"/>
        </w:rPr>
        <w:t>ю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щимися и молодыми учеными </w:t>
      </w:r>
      <w:r w:rsidR="007E0788" w:rsidRPr="008462E5">
        <w:rPr>
          <w:rFonts w:ascii="Times New Roman" w:hAnsi="Times New Roman"/>
          <w:color w:val="auto"/>
          <w:kern w:val="0"/>
          <w:sz w:val="26"/>
        </w:rPr>
        <w:t xml:space="preserve"> университета  (бакалаврами, студентами, активно занимающимися научной работой; магистрантами, аспирантами и соискателями ученой степени; кандидатами наук в возрасте до 35 лет)  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 с целью последующего представления их на всероссийские и международные конкурсы проектов и гра</w:t>
      </w:r>
      <w:r w:rsidRPr="008462E5">
        <w:rPr>
          <w:rFonts w:ascii="Times New Roman" w:hAnsi="Times New Roman"/>
          <w:color w:val="auto"/>
          <w:kern w:val="0"/>
          <w:sz w:val="26"/>
        </w:rPr>
        <w:t>н</w:t>
      </w:r>
      <w:r w:rsidRPr="008462E5">
        <w:rPr>
          <w:rFonts w:ascii="Times New Roman" w:hAnsi="Times New Roman"/>
          <w:color w:val="auto"/>
          <w:kern w:val="0"/>
          <w:sz w:val="26"/>
        </w:rPr>
        <w:t>тов, олимпиады и конференции обучающихся и молодых ученых.</w:t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3. Организация и проведение конференции</w:t>
      </w:r>
    </w:p>
    <w:p w:rsidR="00645E7A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3.1. Конференция проводится в апреле текущего года. Конкретные сроки р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боты секций определяются институтами по согласованию с оргкомитетом.</w:t>
      </w:r>
    </w:p>
    <w:p w:rsidR="00981BE9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3.2. Руководство подготовкой, организацией и проведением конференции осуществляет оргкомитет под председательством ректора университета, в состав которого по должности входят: проректор по НИР (заместитель председателя), проректор по учебной работе, проректор </w:t>
      </w:r>
      <w:r w:rsidR="00D07899" w:rsidRPr="00D07899">
        <w:rPr>
          <w:rFonts w:ascii="Times New Roman" w:hAnsi="Times New Roman"/>
          <w:color w:val="auto"/>
          <w:kern w:val="0"/>
          <w:sz w:val="26"/>
        </w:rPr>
        <w:t>по воспитательной и социальной работе</w:t>
      </w:r>
      <w:r w:rsidRPr="008462E5">
        <w:rPr>
          <w:rFonts w:ascii="Times New Roman" w:hAnsi="Times New Roman"/>
          <w:color w:val="auto"/>
          <w:kern w:val="0"/>
          <w:sz w:val="26"/>
        </w:rPr>
        <w:t>,   начальник Управления научных исследований, начальник Управления по довузо</w:t>
      </w:r>
      <w:r w:rsidRPr="008462E5">
        <w:rPr>
          <w:rFonts w:ascii="Times New Roman" w:hAnsi="Times New Roman"/>
          <w:color w:val="auto"/>
          <w:kern w:val="0"/>
          <w:sz w:val="26"/>
        </w:rPr>
        <w:t>в</w:t>
      </w:r>
      <w:r w:rsidRPr="008462E5">
        <w:rPr>
          <w:rFonts w:ascii="Times New Roman" w:hAnsi="Times New Roman"/>
          <w:color w:val="auto"/>
          <w:kern w:val="0"/>
          <w:sz w:val="26"/>
        </w:rPr>
        <w:t>ской и профориентационной работе, начальник Отдела планирования НИР УНИ,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 xml:space="preserve"> ,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кураторы НИРС институтов, председатель Совета молодых ученых, председатель </w:t>
      </w:r>
      <w:r w:rsidRPr="008462E5">
        <w:rPr>
          <w:rFonts w:ascii="Times New Roman" w:hAnsi="Times New Roman"/>
          <w:color w:val="auto"/>
          <w:kern w:val="0"/>
          <w:sz w:val="26"/>
        </w:rPr>
        <w:lastRenderedPageBreak/>
        <w:t xml:space="preserve">Студенческого научного общества. </w:t>
      </w:r>
    </w:p>
    <w:p w:rsidR="00981BE9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3.3. Для непосредственной работы по подготовке, организации и проведению конференции оргкомитет формирует рабочую группу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 xml:space="preserve"> из представителей структу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>р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>ных подразделений университета. Руководителем рабочей группы по должности является начальник Отдела планирования НИР УНИ.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3.4. Участие в конференции возможно в форме представления устных или стендовых докладов. Заочное участие в конференции возможно только в случае о</w:t>
      </w:r>
      <w:r w:rsidRPr="008462E5">
        <w:rPr>
          <w:rFonts w:ascii="Times New Roman" w:hAnsi="Times New Roman"/>
          <w:color w:val="auto"/>
          <w:kern w:val="0"/>
          <w:sz w:val="26"/>
        </w:rPr>
        <w:t>р</w:t>
      </w:r>
      <w:r w:rsidRPr="008462E5">
        <w:rPr>
          <w:rFonts w:ascii="Times New Roman" w:hAnsi="Times New Roman"/>
          <w:color w:val="auto"/>
          <w:kern w:val="0"/>
          <w:sz w:val="26"/>
        </w:rPr>
        <w:t>ганизации интерактивных (сетевых) секций, если проведение таковых предусма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ривается программой конференции текущего года.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 5. В конференции могут принимать участие обучающиеся других образ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вательных учреждений высшего и среднего профессионального, а также общего образования.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3. 6. Информация о подготовке и проведении конференции размещается на сайте ПетрГУ </w:t>
      </w:r>
      <w:hyperlink r:id="rId8" w:history="1"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www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petrsu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ru</w:t>
        </w:r>
      </w:hyperlink>
      <w:r w:rsidRPr="008462E5">
        <w:rPr>
          <w:rFonts w:ascii="Times New Roman" w:hAnsi="Times New Roman"/>
          <w:color w:val="auto"/>
          <w:kern w:val="0"/>
          <w:sz w:val="26"/>
        </w:rPr>
        <w:t xml:space="preserve"> и на сайте конференции </w:t>
      </w:r>
      <w:hyperlink r:id="rId9" w:history="1"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http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://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conf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petrsu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ru</w:t>
        </w:r>
      </w:hyperlink>
      <w:r w:rsidRPr="008462E5">
        <w:rPr>
          <w:rFonts w:ascii="Times New Roman" w:hAnsi="Times New Roman"/>
          <w:color w:val="auto"/>
          <w:kern w:val="0"/>
          <w:sz w:val="26"/>
        </w:rPr>
        <w:t xml:space="preserve">  </w:t>
      </w:r>
    </w:p>
    <w:p w:rsidR="00645E7A" w:rsidRPr="008462E5" w:rsidRDefault="00525CB6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4. Работа секций конференции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4.1. Число и перечень секций определяют институты и факультеты по согл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сованию с оргкомитетом конференции. 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4.2. Программа работы секций должна включать не менее 10 устных докл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дов при продолжительности одного доклада 10 – 15 минут. При меньшем числе з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явленных докладов организуются объединенные секции.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4.3. Как правило, один доклад должен быть представлен одним обучающи</w:t>
      </w:r>
      <w:r w:rsidRPr="008462E5">
        <w:rPr>
          <w:rFonts w:ascii="Times New Roman" w:hAnsi="Times New Roman"/>
          <w:color w:val="auto"/>
          <w:kern w:val="0"/>
          <w:sz w:val="26"/>
        </w:rPr>
        <w:t>м</w:t>
      </w:r>
      <w:r w:rsidRPr="008462E5">
        <w:rPr>
          <w:rFonts w:ascii="Times New Roman" w:hAnsi="Times New Roman"/>
          <w:color w:val="auto"/>
          <w:kern w:val="0"/>
          <w:sz w:val="26"/>
        </w:rPr>
        <w:t>ся. Соавторство допускается в докладах междисциплинарной тематики либо в до</w:t>
      </w:r>
      <w:r w:rsidRPr="008462E5">
        <w:rPr>
          <w:rFonts w:ascii="Times New Roman" w:hAnsi="Times New Roman"/>
          <w:color w:val="auto"/>
          <w:kern w:val="0"/>
          <w:sz w:val="26"/>
        </w:rPr>
        <w:t>к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ладах, подготовленных 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обучающимися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разных форм обучения. 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4.4. Институты определяют руководителей секций – председателей секцио</w:t>
      </w:r>
      <w:r w:rsidRPr="008462E5">
        <w:rPr>
          <w:rFonts w:ascii="Times New Roman" w:hAnsi="Times New Roman"/>
          <w:color w:val="auto"/>
          <w:kern w:val="0"/>
          <w:sz w:val="26"/>
        </w:rPr>
        <w:t>н</w:t>
      </w:r>
      <w:r w:rsidRPr="008462E5">
        <w:rPr>
          <w:rFonts w:ascii="Times New Roman" w:hAnsi="Times New Roman"/>
          <w:color w:val="auto"/>
          <w:kern w:val="0"/>
          <w:sz w:val="26"/>
        </w:rPr>
        <w:t>ных жюри</w:t>
      </w:r>
      <w:r w:rsidR="004C4688" w:rsidRPr="008462E5">
        <w:rPr>
          <w:rFonts w:ascii="Times New Roman" w:hAnsi="Times New Roman"/>
          <w:color w:val="auto"/>
          <w:kern w:val="0"/>
          <w:sz w:val="26"/>
        </w:rPr>
        <w:t>, а также формируют состав жюри</w:t>
      </w:r>
      <w:r w:rsidRPr="008462E5">
        <w:rPr>
          <w:rFonts w:ascii="Times New Roman" w:hAnsi="Times New Roman"/>
          <w:color w:val="auto"/>
          <w:kern w:val="0"/>
          <w:sz w:val="26"/>
        </w:rPr>
        <w:t>. В состав секционных жюри должны входить не менее трех преподавателей по профилю секции. В состав жюри могут также включаться аспиранты, магистры и бакалавры старших курсов.</w:t>
      </w:r>
    </w:p>
    <w:p w:rsidR="005310BA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4.5. Секционные жюри определяют одного победителя и </w:t>
      </w:r>
      <w:r w:rsidR="00201BCB">
        <w:rPr>
          <w:rFonts w:ascii="Times New Roman" w:hAnsi="Times New Roman"/>
          <w:color w:val="auto"/>
          <w:kern w:val="0"/>
          <w:sz w:val="26"/>
        </w:rPr>
        <w:t xml:space="preserve">по </w:t>
      </w:r>
      <w:proofErr w:type="spellStart"/>
      <w:proofErr w:type="gramStart"/>
      <w:r w:rsidR="00167BA4">
        <w:rPr>
          <w:rFonts w:ascii="Times New Roman" w:hAnsi="Times New Roman"/>
          <w:color w:val="auto"/>
          <w:kern w:val="0"/>
          <w:sz w:val="26"/>
        </w:rPr>
        <w:t>одному-два</w:t>
      </w:r>
      <w:proofErr w:type="spellEnd"/>
      <w:proofErr w:type="gramEnd"/>
      <w:r w:rsidR="00201BCB">
        <w:rPr>
          <w:rFonts w:ascii="Times New Roman" w:hAnsi="Times New Roman"/>
          <w:color w:val="auto"/>
          <w:kern w:val="0"/>
          <w:sz w:val="26"/>
        </w:rPr>
        <w:t xml:space="preserve"> </w:t>
      </w:r>
      <w:r w:rsidRPr="008462E5">
        <w:rPr>
          <w:rFonts w:ascii="Times New Roman" w:hAnsi="Times New Roman"/>
          <w:color w:val="auto"/>
          <w:kern w:val="0"/>
          <w:sz w:val="26"/>
        </w:rPr>
        <w:t>пр</w:t>
      </w:r>
      <w:r w:rsidRPr="008462E5">
        <w:rPr>
          <w:rFonts w:ascii="Times New Roman" w:hAnsi="Times New Roman"/>
          <w:color w:val="auto"/>
          <w:kern w:val="0"/>
          <w:sz w:val="26"/>
        </w:rPr>
        <w:t>и</w:t>
      </w:r>
      <w:r w:rsidRPr="008462E5">
        <w:rPr>
          <w:rFonts w:ascii="Times New Roman" w:hAnsi="Times New Roman"/>
          <w:color w:val="auto"/>
          <w:kern w:val="0"/>
          <w:sz w:val="26"/>
        </w:rPr>
        <w:t>зер</w:t>
      </w:r>
      <w:r w:rsidR="00167BA4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, занявш</w:t>
      </w:r>
      <w:r w:rsidR="00167BA4">
        <w:rPr>
          <w:rFonts w:ascii="Times New Roman" w:hAnsi="Times New Roman"/>
          <w:color w:val="auto"/>
          <w:kern w:val="0"/>
          <w:sz w:val="26"/>
        </w:rPr>
        <w:t>их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 2 и 3 места. Жюри имеет право </w:t>
      </w:r>
      <w:r w:rsidR="00167BA4">
        <w:rPr>
          <w:rFonts w:ascii="Times New Roman" w:hAnsi="Times New Roman"/>
          <w:color w:val="auto"/>
          <w:kern w:val="0"/>
          <w:sz w:val="26"/>
        </w:rPr>
        <w:t>дать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 рекомендации относительно публикации лучших докладов и их представления на всероссийские и междунаро</w:t>
      </w:r>
      <w:r w:rsidRPr="008462E5">
        <w:rPr>
          <w:rFonts w:ascii="Times New Roman" w:hAnsi="Times New Roman"/>
          <w:color w:val="auto"/>
          <w:kern w:val="0"/>
          <w:sz w:val="26"/>
        </w:rPr>
        <w:t>д</w:t>
      </w:r>
      <w:r w:rsidRPr="008462E5">
        <w:rPr>
          <w:rFonts w:ascii="Times New Roman" w:hAnsi="Times New Roman"/>
          <w:color w:val="auto"/>
          <w:kern w:val="0"/>
          <w:sz w:val="26"/>
        </w:rPr>
        <w:t>ные конкурсы грантов и проектов, конференции и олимпиады обучающихся и м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лодых ученых.</w:t>
      </w:r>
      <w:r w:rsidR="004C4688" w:rsidRPr="008462E5">
        <w:rPr>
          <w:rFonts w:ascii="Times New Roman" w:hAnsi="Times New Roman"/>
          <w:color w:val="auto"/>
          <w:kern w:val="0"/>
          <w:sz w:val="26"/>
        </w:rPr>
        <w:t xml:space="preserve"> Жюри также имеет право представления докладчиков к поощрению на уровне института.</w:t>
      </w:r>
    </w:p>
    <w:p w:rsidR="00525CB6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lastRenderedPageBreak/>
        <w:t>4.6. При оценке докладов члены секционных жюри должны учитывать нау</w:t>
      </w:r>
      <w:r w:rsidRPr="008462E5">
        <w:rPr>
          <w:rFonts w:ascii="Times New Roman" w:hAnsi="Times New Roman"/>
          <w:color w:val="auto"/>
          <w:kern w:val="0"/>
          <w:sz w:val="26"/>
        </w:rPr>
        <w:t>ч</w:t>
      </w:r>
      <w:r w:rsidRPr="008462E5">
        <w:rPr>
          <w:rFonts w:ascii="Times New Roman" w:hAnsi="Times New Roman"/>
          <w:color w:val="auto"/>
          <w:kern w:val="0"/>
          <w:sz w:val="26"/>
        </w:rPr>
        <w:t>ную значимость проведенной исследовательской работы, качество изложения и форму преподнесения материала. Оценочные показатели, приведенные в прилож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ниях 2 и 3 к настоящему Положению, носят рекомендательный характер. При р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венстве голосов жюри решающим является голос руководителя секции.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4.7. Заседания секций протоколируются. Участники секций должны пройти регистрацию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 xml:space="preserve"> (рекомендуемая форма в приложении 1)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. </w:t>
      </w:r>
    </w:p>
    <w:p w:rsidR="005310BA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</w:t>
      </w:r>
      <w:r w:rsidR="00201BCB">
        <w:rPr>
          <w:rFonts w:ascii="Times New Roman" w:hAnsi="Times New Roman"/>
          <w:color w:val="auto"/>
          <w:kern w:val="0"/>
          <w:sz w:val="26"/>
        </w:rPr>
        <w:t>8</w:t>
      </w:r>
      <w:r w:rsidRPr="008462E5">
        <w:rPr>
          <w:rFonts w:ascii="Times New Roman" w:hAnsi="Times New Roman"/>
          <w:color w:val="auto"/>
          <w:kern w:val="0"/>
          <w:sz w:val="26"/>
        </w:rPr>
        <w:t>. Председатели секционных жюри либо назначенные ими лица из числа профессорско-преподавательского или учебно-вспомогательного персонала явл</w:t>
      </w:r>
      <w:r w:rsidRPr="008462E5">
        <w:rPr>
          <w:rFonts w:ascii="Times New Roman" w:hAnsi="Times New Roman"/>
          <w:color w:val="auto"/>
          <w:kern w:val="0"/>
          <w:sz w:val="26"/>
        </w:rPr>
        <w:t>я</w:t>
      </w:r>
      <w:r w:rsidRPr="008462E5">
        <w:rPr>
          <w:rFonts w:ascii="Times New Roman" w:hAnsi="Times New Roman"/>
          <w:color w:val="auto"/>
          <w:kern w:val="0"/>
          <w:sz w:val="26"/>
        </w:rPr>
        <w:t>ются администраторами соответствующего раздела сайта конференции и обесп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чивают своевременное и точное размещение на сайте необходимой конференции.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</w:t>
      </w:r>
      <w:r w:rsidR="00201BCB">
        <w:rPr>
          <w:rFonts w:ascii="Times New Roman" w:hAnsi="Times New Roman"/>
          <w:color w:val="auto"/>
          <w:kern w:val="0"/>
          <w:sz w:val="26"/>
        </w:rPr>
        <w:t>9</w:t>
      </w:r>
      <w:r w:rsidRPr="008462E5">
        <w:rPr>
          <w:rFonts w:ascii="Times New Roman" w:hAnsi="Times New Roman"/>
          <w:color w:val="auto"/>
          <w:kern w:val="0"/>
          <w:sz w:val="26"/>
        </w:rPr>
        <w:t>. Институты обеспечивают секции помещениями и необходимым обор</w:t>
      </w:r>
      <w:r w:rsidRPr="008462E5">
        <w:rPr>
          <w:rFonts w:ascii="Times New Roman" w:hAnsi="Times New Roman"/>
          <w:color w:val="auto"/>
          <w:kern w:val="0"/>
          <w:sz w:val="26"/>
        </w:rPr>
        <w:t>у</w:t>
      </w:r>
      <w:r w:rsidRPr="008462E5">
        <w:rPr>
          <w:rFonts w:ascii="Times New Roman" w:hAnsi="Times New Roman"/>
          <w:color w:val="auto"/>
          <w:kern w:val="0"/>
          <w:sz w:val="26"/>
        </w:rPr>
        <w:t>дованием.</w:t>
      </w:r>
    </w:p>
    <w:p w:rsidR="004C4688" w:rsidRPr="008462E5" w:rsidRDefault="004C4688" w:rsidP="004C4688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5. Подведение итогов и награждение участников конференции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5.1. Итоги конференц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ии и ее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победителей объявляет оргкомитет. Соответс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вующая информация размещается на сайтах университета и конференции</w:t>
      </w:r>
      <w:r w:rsidR="00167BA4">
        <w:rPr>
          <w:rFonts w:ascii="Times New Roman" w:hAnsi="Times New Roman"/>
          <w:color w:val="auto"/>
          <w:kern w:val="0"/>
          <w:sz w:val="26"/>
        </w:rPr>
        <w:t>,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 </w:t>
      </w:r>
      <w:r w:rsidR="00167BA4">
        <w:rPr>
          <w:rFonts w:ascii="Times New Roman" w:hAnsi="Times New Roman"/>
          <w:color w:val="auto"/>
          <w:kern w:val="0"/>
          <w:sz w:val="26"/>
        </w:rPr>
        <w:t>а также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 в газете «Петрозаводский университет».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5.2. </w:t>
      </w:r>
      <w:r w:rsidR="005B79D3">
        <w:rPr>
          <w:rFonts w:ascii="Times New Roman" w:hAnsi="Times New Roman"/>
          <w:color w:val="auto"/>
          <w:kern w:val="0"/>
          <w:sz w:val="26"/>
        </w:rPr>
        <w:t>Порядок награждения победителей и призеров определяется организац</w:t>
      </w:r>
      <w:r w:rsidR="005B79D3">
        <w:rPr>
          <w:rFonts w:ascii="Times New Roman" w:hAnsi="Times New Roman"/>
          <w:color w:val="auto"/>
          <w:kern w:val="0"/>
          <w:sz w:val="26"/>
        </w:rPr>
        <w:t>и</w:t>
      </w:r>
      <w:r w:rsidR="005B79D3">
        <w:rPr>
          <w:rFonts w:ascii="Times New Roman" w:hAnsi="Times New Roman"/>
          <w:color w:val="auto"/>
          <w:kern w:val="0"/>
          <w:sz w:val="26"/>
        </w:rPr>
        <w:t xml:space="preserve">онным комитетом конференции. Информация о награждении размещается на сайте конференции. 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5.3. По итогам конференции издается сборник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«Научн</w:t>
      </w:r>
      <w:r w:rsidR="001548FF" w:rsidRPr="008462E5">
        <w:rPr>
          <w:rFonts w:ascii="Times New Roman" w:hAnsi="Times New Roman"/>
          <w:color w:val="auto"/>
          <w:kern w:val="0"/>
          <w:sz w:val="26"/>
        </w:rPr>
        <w:t>о-исследовательская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работа обучающихся и молодых ученых ПетрГУ». Публикации подлежат доклады победителей секций. </w:t>
      </w:r>
      <w:r w:rsidR="00F43322">
        <w:rPr>
          <w:rFonts w:ascii="Times New Roman" w:hAnsi="Times New Roman"/>
          <w:color w:val="auto"/>
          <w:kern w:val="0"/>
          <w:sz w:val="26"/>
        </w:rPr>
        <w:t xml:space="preserve">По решению жюри </w:t>
      </w:r>
      <w:r w:rsidR="00F43322" w:rsidRPr="008462E5">
        <w:rPr>
          <w:rFonts w:ascii="Times New Roman" w:hAnsi="Times New Roman"/>
          <w:color w:val="auto"/>
          <w:kern w:val="0"/>
          <w:sz w:val="26"/>
        </w:rPr>
        <w:t xml:space="preserve">к публикации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мо</w:t>
      </w:r>
      <w:r w:rsidR="00F43322">
        <w:rPr>
          <w:rFonts w:ascii="Times New Roman" w:hAnsi="Times New Roman"/>
          <w:color w:val="auto"/>
          <w:kern w:val="0"/>
          <w:sz w:val="26"/>
        </w:rPr>
        <w:t>жет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</w:t>
      </w:r>
      <w:r w:rsidR="00F43322">
        <w:rPr>
          <w:rFonts w:ascii="Times New Roman" w:hAnsi="Times New Roman"/>
          <w:color w:val="auto"/>
          <w:kern w:val="0"/>
          <w:sz w:val="26"/>
        </w:rPr>
        <w:t xml:space="preserve">быть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дополнительно представ</w:t>
      </w:r>
      <w:r w:rsidR="00F43322">
        <w:rPr>
          <w:rFonts w:ascii="Times New Roman" w:hAnsi="Times New Roman"/>
          <w:color w:val="auto"/>
          <w:kern w:val="0"/>
          <w:sz w:val="26"/>
        </w:rPr>
        <w:t>лен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</w:t>
      </w:r>
      <w:r w:rsidR="00F43322">
        <w:rPr>
          <w:rFonts w:ascii="Times New Roman" w:hAnsi="Times New Roman"/>
          <w:color w:val="auto"/>
          <w:kern w:val="0"/>
          <w:sz w:val="26"/>
        </w:rPr>
        <w:t>еще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од</w:t>
      </w:r>
      <w:r w:rsidR="00F43322">
        <w:rPr>
          <w:rFonts w:ascii="Times New Roman" w:hAnsi="Times New Roman"/>
          <w:color w:val="auto"/>
          <w:kern w:val="0"/>
          <w:sz w:val="26"/>
        </w:rPr>
        <w:t>ин доклад</w:t>
      </w:r>
      <w:r w:rsidR="005B79D3">
        <w:rPr>
          <w:rFonts w:ascii="Times New Roman" w:hAnsi="Times New Roman"/>
          <w:color w:val="auto"/>
          <w:kern w:val="0"/>
          <w:sz w:val="26"/>
        </w:rPr>
        <w:t xml:space="preserve"> от секции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, представляющ</w:t>
      </w:r>
      <w:r w:rsidR="00F43322">
        <w:rPr>
          <w:rFonts w:ascii="Times New Roman" w:hAnsi="Times New Roman"/>
          <w:color w:val="auto"/>
          <w:kern w:val="0"/>
          <w:sz w:val="26"/>
        </w:rPr>
        <w:t>ий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научный интерес. Сбо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р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ник издается в электронном виде. 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>Рекомендуемые требования к содержанию  мат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>е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 xml:space="preserve">риалов представлены в приложении 4. 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 xml:space="preserve">Научные руководители работ обучающихся несут ответственность за содержание представленных к публикации материалов конференции.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Материалы сборника размещаются в </w:t>
      </w:r>
      <w:r w:rsidR="00167BA4" w:rsidRPr="008462E5">
        <w:rPr>
          <w:rFonts w:ascii="Times New Roman" w:hAnsi="Times New Roman"/>
          <w:color w:val="auto"/>
          <w:kern w:val="0"/>
          <w:sz w:val="26"/>
        </w:rPr>
        <w:t>Научной электронной библи</w:t>
      </w:r>
      <w:r w:rsidR="00167BA4" w:rsidRPr="008462E5">
        <w:rPr>
          <w:rFonts w:ascii="Times New Roman" w:hAnsi="Times New Roman"/>
          <w:color w:val="auto"/>
          <w:kern w:val="0"/>
          <w:sz w:val="26"/>
        </w:rPr>
        <w:t>о</w:t>
      </w:r>
      <w:r w:rsidR="00167BA4" w:rsidRPr="008462E5">
        <w:rPr>
          <w:rFonts w:ascii="Times New Roman" w:hAnsi="Times New Roman"/>
          <w:color w:val="auto"/>
          <w:kern w:val="0"/>
          <w:sz w:val="26"/>
        </w:rPr>
        <w:t>теке Республики Карелия</w:t>
      </w:r>
      <w:r w:rsidR="00167BA4">
        <w:rPr>
          <w:rFonts w:ascii="Times New Roman" w:hAnsi="Times New Roman"/>
          <w:color w:val="auto"/>
          <w:kern w:val="0"/>
          <w:sz w:val="26"/>
        </w:rPr>
        <w:t>,</w:t>
      </w:r>
      <w:r w:rsidR="00167BA4" w:rsidRPr="008462E5">
        <w:rPr>
          <w:rFonts w:ascii="Times New Roman" w:hAnsi="Times New Roman"/>
          <w:color w:val="auto"/>
          <w:kern w:val="0"/>
          <w:sz w:val="26"/>
        </w:rPr>
        <w:t xml:space="preserve">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Научной электронной библиотеке  </w:t>
      </w:r>
      <w:r w:rsidR="003A0F42" w:rsidRPr="008462E5">
        <w:rPr>
          <w:rFonts w:ascii="Times New Roman" w:hAnsi="Times New Roman"/>
          <w:color w:val="auto"/>
          <w:kern w:val="0"/>
          <w:sz w:val="26"/>
          <w:lang w:val="en-US"/>
        </w:rPr>
        <w:t>Elibrary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.</w:t>
      </w:r>
      <w:r w:rsidR="003A0F42" w:rsidRPr="008462E5">
        <w:rPr>
          <w:rFonts w:ascii="Times New Roman" w:hAnsi="Times New Roman"/>
          <w:color w:val="auto"/>
          <w:kern w:val="0"/>
          <w:sz w:val="26"/>
          <w:lang w:val="en-US"/>
        </w:rPr>
        <w:t>ru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и индекс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и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руются РИНЦ. </w:t>
      </w:r>
    </w:p>
    <w:p w:rsidR="003A0F42" w:rsidRPr="008462E5" w:rsidRDefault="003A0F42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5.4. В случае несоответствия представленных к публикации докладов уст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новленным требованиям, нарушения сроков представления и при отказе авторов от подписания лицензионных авторских соглашений оргкомитет отказывает авторам в публикации их докладов.</w:t>
      </w:r>
    </w:p>
    <w:p w:rsidR="00F53C4E" w:rsidRPr="008462E5" w:rsidRDefault="00F53C4E">
      <w:pPr>
        <w:widowControl/>
        <w:spacing w:line="240" w:lineRule="auto"/>
        <w:ind w:firstLine="0"/>
        <w:rPr>
          <w:color w:val="auto"/>
          <w:kern w:val="0"/>
          <w:sz w:val="26"/>
        </w:rPr>
      </w:pPr>
    </w:p>
    <w:p w:rsidR="00F53C4E" w:rsidRPr="008462E5" w:rsidRDefault="00F53C4E" w:rsidP="00F53C4E">
      <w:pPr>
        <w:pStyle w:val="2"/>
        <w:jc w:val="right"/>
      </w:pPr>
      <w:r w:rsidRPr="008462E5">
        <w:t>Приложение 1</w:t>
      </w:r>
      <w:r w:rsidR="00EC4062">
        <w:t xml:space="preserve"> (рекомендуемое)</w:t>
      </w:r>
    </w:p>
    <w:p w:rsidR="00F53C4E" w:rsidRPr="008462E5" w:rsidRDefault="00F53C4E" w:rsidP="00F53C4E">
      <w:pPr>
        <w:pStyle w:val="2"/>
      </w:pP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b/>
          <w:lang w:val="ru-RU"/>
        </w:rPr>
      </w:pPr>
      <w:r w:rsidRPr="008462E5">
        <w:rPr>
          <w:rFonts w:eastAsia="Arial Unicode MS"/>
          <w:b/>
          <w:lang w:val="ru-RU"/>
        </w:rPr>
        <w:t>ЯВОЧНЫЙ ЛИСТ</w:t>
      </w: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lang w:val="ru-RU"/>
        </w:rPr>
      </w:pPr>
      <w:r w:rsidRPr="008462E5">
        <w:rPr>
          <w:rFonts w:eastAsia="Arial Unicode MS"/>
          <w:lang w:val="ru-RU"/>
        </w:rPr>
        <w:t>Заседания секции ____________________________________</w:t>
      </w: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lang w:val="ru-RU"/>
        </w:rPr>
        <w:t xml:space="preserve">Всероссийской (с международным участием) научной конференции обучающихся и молодых ученых </w:t>
      </w:r>
      <w:proofErr w:type="spellStart"/>
      <w:r w:rsidRPr="008462E5">
        <w:rPr>
          <w:lang w:val="ru-RU"/>
        </w:rPr>
        <w:t>ПетрГУ</w:t>
      </w:r>
      <w:proofErr w:type="spellEnd"/>
      <w:r w:rsidRPr="008462E5">
        <w:rPr>
          <w:rFonts w:eastAsia="Arial Unicode MS"/>
          <w:lang w:val="ru-RU"/>
        </w:rPr>
        <w:t xml:space="preserve"> 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167BA4" w:rsidP="00F53C4E">
      <w:pPr>
        <w:pStyle w:val="ac"/>
        <w:ind w:firstLine="709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И</w:t>
      </w:r>
      <w:r w:rsidR="00F53C4E" w:rsidRPr="008462E5">
        <w:rPr>
          <w:rFonts w:eastAsia="Arial Unicode MS"/>
          <w:lang w:val="ru-RU"/>
        </w:rPr>
        <w:t>нститут_____________________________________________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rFonts w:eastAsia="Arial Unicode MS"/>
          <w:lang w:val="ru-RU"/>
        </w:rPr>
        <w:t>Дата___________________________________________________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3683"/>
        <w:gridCol w:w="2413"/>
        <w:gridCol w:w="2401"/>
      </w:tblGrid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 xml:space="preserve">№ </w:t>
            </w:r>
            <w:proofErr w:type="spellStart"/>
            <w:proofErr w:type="gramStart"/>
            <w:r w:rsidRPr="008462E5">
              <w:rPr>
                <w:rFonts w:eastAsia="Arial Unicode MS"/>
                <w:lang w:val="ru-RU"/>
              </w:rPr>
              <w:t>п</w:t>
            </w:r>
            <w:proofErr w:type="spellEnd"/>
            <w:proofErr w:type="gramEnd"/>
            <w:r w:rsidRPr="008462E5">
              <w:rPr>
                <w:rFonts w:eastAsia="Arial Unicode MS"/>
                <w:lang w:val="ru-RU"/>
              </w:rPr>
              <w:t>/</w:t>
            </w:r>
            <w:proofErr w:type="spellStart"/>
            <w:r w:rsidRPr="008462E5">
              <w:rPr>
                <w:rFonts w:eastAsia="Arial Unicode MS"/>
                <w:lang w:val="ru-RU"/>
              </w:rPr>
              <w:t>п</w:t>
            </w:r>
            <w:proofErr w:type="spellEnd"/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ФИО</w:t>
            </w: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Должность</w:t>
            </w: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Подпись</w:t>
            </w:r>
          </w:p>
        </w:tc>
      </w:tr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1</w:t>
            </w:r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</w:tr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</w:tr>
    </w:tbl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2"/>
        <w:jc w:val="right"/>
        <w:rPr>
          <w:rFonts w:eastAsia="Arial Unicode MS"/>
        </w:rPr>
      </w:pPr>
      <w:r w:rsidRPr="008462E5">
        <w:rPr>
          <w:rFonts w:ascii="Book Antiqua" w:eastAsia="Arial Unicode MS" w:hAnsi="Book Antiqua"/>
        </w:rPr>
        <w:br w:type="page"/>
      </w:r>
      <w:r w:rsidRPr="008462E5">
        <w:rPr>
          <w:rFonts w:eastAsia="Arial Unicode MS"/>
        </w:rPr>
        <w:lastRenderedPageBreak/>
        <w:t>Приложение 2</w:t>
      </w:r>
      <w:r w:rsidR="00EC4062">
        <w:rPr>
          <w:rFonts w:eastAsia="Arial Unicode MS"/>
        </w:rPr>
        <w:t xml:space="preserve"> (рекомендуемое)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Default"/>
        <w:jc w:val="center"/>
      </w:pPr>
      <w:r w:rsidRPr="008462E5">
        <w:rPr>
          <w:b/>
          <w:bCs/>
          <w:iCs/>
        </w:rPr>
        <w:t>ОЦЕНОЧНЫЕ ПОКАЗАТЕЛИ</w:t>
      </w:r>
    </w:p>
    <w:p w:rsidR="00F53C4E" w:rsidRPr="008462E5" w:rsidRDefault="00F53C4E" w:rsidP="00F53C4E">
      <w:pPr>
        <w:pStyle w:val="Default"/>
        <w:ind w:firstLine="720"/>
      </w:pPr>
      <w:r w:rsidRPr="008462E5">
        <w:rPr>
          <w:b/>
          <w:bCs/>
          <w:i/>
          <w:iCs/>
        </w:rPr>
        <w:t xml:space="preserve">1. Научная ценность и новизна работы. </w:t>
      </w:r>
    </w:p>
    <w:p w:rsidR="00F53C4E" w:rsidRPr="008462E5" w:rsidRDefault="00F53C4E" w:rsidP="00F53C4E">
      <w:pPr>
        <w:pStyle w:val="Default"/>
        <w:ind w:firstLine="720"/>
        <w:jc w:val="both"/>
      </w:pPr>
      <w:r w:rsidRPr="008462E5">
        <w:t xml:space="preserve">В разделе </w:t>
      </w:r>
      <w:proofErr w:type="gramStart"/>
      <w:r w:rsidRPr="008462E5">
        <w:t>представлены</w:t>
      </w:r>
      <w:proofErr w:type="gramEnd"/>
      <w:r w:rsidRPr="008462E5">
        <w:t xml:space="preserve"> 10 признаков, каждый из которых оценивается 1 баллом. Общий максимальный балл по этому разделу ―  10. Отсутствие любого из перечисленных признаков снижает указанный общий балл на 1. </w:t>
      </w:r>
    </w:p>
    <w:p w:rsidR="00F53C4E" w:rsidRPr="008462E5" w:rsidRDefault="00F53C4E" w:rsidP="00F53C4E">
      <w:pPr>
        <w:pStyle w:val="Default"/>
        <w:ind w:firstLine="720"/>
        <w:jc w:val="both"/>
      </w:pPr>
    </w:p>
    <w:p w:rsidR="00F53C4E" w:rsidRPr="008462E5" w:rsidRDefault="00F53C4E" w:rsidP="00F53C4E">
      <w:pPr>
        <w:pStyle w:val="Default"/>
      </w:pPr>
      <w:r w:rsidRPr="008462E5">
        <w:t xml:space="preserve">• Работа носит экспериментальный или исследовательский характер. </w:t>
      </w:r>
    </w:p>
    <w:p w:rsidR="00F53C4E" w:rsidRPr="008462E5" w:rsidRDefault="00F53C4E" w:rsidP="00F53C4E">
      <w:pPr>
        <w:pStyle w:val="Default"/>
      </w:pPr>
      <w:r w:rsidRPr="008462E5">
        <w:t xml:space="preserve">• Тема исследования достаточно актуальна, инновационная. </w:t>
      </w:r>
    </w:p>
    <w:p w:rsidR="00F53C4E" w:rsidRPr="008462E5" w:rsidRDefault="00F53C4E" w:rsidP="00F53C4E">
      <w:pPr>
        <w:pStyle w:val="Default"/>
      </w:pPr>
      <w:r w:rsidRPr="008462E5">
        <w:t xml:space="preserve">• В процессе выполнения работы использовались современные методы исследования. </w:t>
      </w:r>
    </w:p>
    <w:p w:rsidR="00F53C4E" w:rsidRPr="008462E5" w:rsidRDefault="00F53C4E" w:rsidP="00F53C4E">
      <w:pPr>
        <w:pStyle w:val="Default"/>
      </w:pPr>
      <w:r w:rsidRPr="008462E5">
        <w:t xml:space="preserve">• Автор владеет методикой постановки эксперимента (проведения исследования). </w:t>
      </w:r>
    </w:p>
    <w:p w:rsidR="00F53C4E" w:rsidRPr="008462E5" w:rsidRDefault="00F53C4E" w:rsidP="00F53C4E">
      <w:pPr>
        <w:pStyle w:val="Default"/>
      </w:pPr>
      <w:r w:rsidRPr="008462E5">
        <w:t xml:space="preserve">• При анализе результатов применялись современные статистические методы обработки. </w:t>
      </w:r>
    </w:p>
    <w:p w:rsidR="00F53C4E" w:rsidRPr="008462E5" w:rsidRDefault="00F53C4E" w:rsidP="00F53C4E">
      <w:pPr>
        <w:pStyle w:val="Default"/>
      </w:pPr>
      <w:r w:rsidRPr="008462E5">
        <w:t xml:space="preserve">• Текст сообщения на достаточно высоком научном уровне. </w:t>
      </w:r>
    </w:p>
    <w:p w:rsidR="00F53C4E" w:rsidRPr="008462E5" w:rsidRDefault="00F53C4E" w:rsidP="00F53C4E">
      <w:pPr>
        <w:pStyle w:val="Default"/>
      </w:pPr>
      <w:r w:rsidRPr="008462E5">
        <w:t>• Текст сообщения в сжатой форме отражает сущность и основные результаты проведе</w:t>
      </w:r>
      <w:r w:rsidRPr="008462E5">
        <w:t>н</w:t>
      </w:r>
      <w:r w:rsidRPr="008462E5">
        <w:t xml:space="preserve">ных исследований. </w:t>
      </w:r>
    </w:p>
    <w:p w:rsidR="00F53C4E" w:rsidRPr="008462E5" w:rsidRDefault="00F53C4E" w:rsidP="00F53C4E">
      <w:pPr>
        <w:pStyle w:val="Default"/>
      </w:pPr>
      <w:r w:rsidRPr="008462E5">
        <w:t>• При обработке результатов проводилось сопоставление с современными научными да</w:t>
      </w:r>
      <w:r w:rsidRPr="008462E5">
        <w:t>н</w:t>
      </w:r>
      <w:r w:rsidRPr="008462E5">
        <w:t xml:space="preserve">ными. </w:t>
      </w:r>
    </w:p>
    <w:p w:rsidR="00F53C4E" w:rsidRPr="008462E5" w:rsidRDefault="00F53C4E" w:rsidP="00F53C4E">
      <w:pPr>
        <w:pStyle w:val="Default"/>
      </w:pPr>
      <w:r w:rsidRPr="008462E5">
        <w:t>• Текст работы построен по строгой логической схеме: введение, обзор литературы, цель работы, методика и материалы, собственные данные, анализ собственных данных, выв</w:t>
      </w:r>
      <w:r w:rsidRPr="008462E5">
        <w:t>о</w:t>
      </w:r>
      <w:r w:rsidRPr="008462E5">
        <w:t xml:space="preserve">ды, заключение. </w:t>
      </w:r>
    </w:p>
    <w:p w:rsidR="00F53C4E" w:rsidRPr="008462E5" w:rsidRDefault="00F53C4E" w:rsidP="00F53C4E">
      <w:pPr>
        <w:pStyle w:val="Default"/>
      </w:pPr>
      <w:r w:rsidRPr="008462E5">
        <w:t xml:space="preserve">• Степень соответствия иллюстрированного материала (графиков, таблиц, рисунков и пр.) излагаемым данным. </w:t>
      </w:r>
    </w:p>
    <w:p w:rsidR="00F53C4E" w:rsidRPr="008462E5" w:rsidRDefault="00F53C4E" w:rsidP="00F53C4E">
      <w:pPr>
        <w:pStyle w:val="Default"/>
        <w:ind w:firstLine="720"/>
      </w:pPr>
      <w:r w:rsidRPr="008462E5">
        <w:rPr>
          <w:b/>
          <w:bCs/>
          <w:i/>
          <w:iCs/>
        </w:rPr>
        <w:t xml:space="preserve">2. Качество доклада. </w:t>
      </w:r>
    </w:p>
    <w:p w:rsidR="00F53C4E" w:rsidRPr="008462E5" w:rsidRDefault="00F53C4E" w:rsidP="00F53C4E">
      <w:pPr>
        <w:pStyle w:val="Default"/>
      </w:pPr>
      <w:r w:rsidRPr="008462E5">
        <w:t>• Сообщение изложено в устной форме, автор свободно оперирует терминами, обладает ораторскими способностями и грамотной речью, доклад сопровождается синхронной д</w:t>
      </w:r>
      <w:r w:rsidRPr="008462E5">
        <w:t>е</w:t>
      </w:r>
      <w:r w:rsidRPr="008462E5">
        <w:t xml:space="preserve">монстрацией имеющегося иллюстративного материала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Сообщение изложено в устной форме, однако автору недостает свободы в обращении с терминами, ораторских способностей, умения демонстрировать иллюстрации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Сообщение изложено в устной форме, однако автор часто обращается к рукописи раб</w:t>
      </w:r>
      <w:r w:rsidRPr="008462E5">
        <w:t>о</w:t>
      </w:r>
      <w:r w:rsidRPr="008462E5">
        <w:t xml:space="preserve">ты, иллюстративный материал продемонстрирован неубедительно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Сообщение в основном прочитано по рукописи доклада, автор отрывается от текста только в момент демонстрации таблиц, слайдов и др.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F53C4E">
      <w:pPr>
        <w:pStyle w:val="ac"/>
        <w:jc w:val="both"/>
        <w:rPr>
          <w:lang w:val="ru-RU"/>
        </w:rPr>
      </w:pPr>
      <w:r w:rsidRPr="008462E5">
        <w:rPr>
          <w:color w:val="000000"/>
          <w:lang w:val="ru-RU" w:eastAsia="ru-RU"/>
        </w:rPr>
        <w:t>• Сообщение</w:t>
      </w:r>
      <w:r w:rsidRPr="008462E5">
        <w:rPr>
          <w:lang w:val="ru-RU"/>
        </w:rPr>
        <w:t xml:space="preserve"> полностью прочитано по тексту доклада, иллюстративный материал демо</w:t>
      </w:r>
      <w:r w:rsidRPr="008462E5">
        <w:rPr>
          <w:lang w:val="ru-RU"/>
        </w:rPr>
        <w:t>н</w:t>
      </w:r>
      <w:r w:rsidRPr="008462E5">
        <w:rPr>
          <w:lang w:val="ru-RU"/>
        </w:rPr>
        <w:t xml:space="preserve">стрируется в конце и сопровождается неубедительными разъяснениями — </w:t>
      </w:r>
      <w:r w:rsidRPr="008462E5">
        <w:rPr>
          <w:b/>
          <w:bCs/>
          <w:lang w:val="ru-RU"/>
        </w:rPr>
        <w:t>1 балл</w:t>
      </w:r>
      <w:r w:rsidRPr="008462E5">
        <w:rPr>
          <w:lang w:val="ru-RU"/>
        </w:rPr>
        <w:t>.</w:t>
      </w:r>
    </w:p>
    <w:p w:rsidR="00F53C4E" w:rsidRPr="008462E5" w:rsidRDefault="00F53C4E" w:rsidP="00F53C4E">
      <w:pPr>
        <w:pStyle w:val="Default"/>
      </w:pPr>
      <w:r w:rsidRPr="008462E5">
        <w:t>• Сообщение полностью прочитано по тексту, иллюстрированный материал не сопрово</w:t>
      </w:r>
      <w:r w:rsidRPr="008462E5">
        <w:t>ж</w:t>
      </w:r>
      <w:r w:rsidRPr="008462E5">
        <w:t xml:space="preserve">дается пояснениями — </w:t>
      </w:r>
      <w:r w:rsidRPr="008462E5">
        <w:rPr>
          <w:b/>
          <w:bCs/>
        </w:rPr>
        <w:t>0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  <w:ind w:firstLine="720"/>
      </w:pPr>
      <w:r w:rsidRPr="008462E5">
        <w:rPr>
          <w:b/>
          <w:bCs/>
          <w:i/>
          <w:iCs/>
        </w:rPr>
        <w:t xml:space="preserve">3. Оформление работы. </w:t>
      </w:r>
    </w:p>
    <w:p w:rsidR="00F53C4E" w:rsidRPr="008462E5" w:rsidRDefault="00F53C4E" w:rsidP="00F53C4E">
      <w:pPr>
        <w:pStyle w:val="Default"/>
      </w:pPr>
      <w:r w:rsidRPr="008462E5">
        <w:t>• Работа богато иллюстрирована качественно выполненными таблицами, слайдами, рол</w:t>
      </w:r>
      <w:r w:rsidRPr="008462E5">
        <w:t>и</w:t>
      </w:r>
      <w:r w:rsidRPr="008462E5">
        <w:t xml:space="preserve">ками, демонстрируемыми в логической связи с излагаемым материалом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Работа проиллюстрирована таблицами, слайдами, выполненными наспех, демонстрация их логически не связана с излагаемым сообщением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Иллюстративного материала слишком много, качество выполнения его невысокое, д</w:t>
      </w:r>
      <w:r w:rsidRPr="008462E5">
        <w:t>е</w:t>
      </w:r>
      <w:r w:rsidRPr="008462E5">
        <w:t>монстрация неубедительна. Часть иллюстративного материала в тексте стендового соо</w:t>
      </w:r>
      <w:r w:rsidRPr="008462E5">
        <w:t>б</w:t>
      </w:r>
      <w:r w:rsidRPr="008462E5">
        <w:t xml:space="preserve">щения не поясняется и не используется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Иллюстративного материала слишком мало, он и выглядит и демонстрируется неубед</w:t>
      </w:r>
      <w:r w:rsidRPr="008462E5">
        <w:t>и</w:t>
      </w:r>
      <w:r w:rsidRPr="008462E5">
        <w:t xml:space="preserve">тельно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Иллюстративного материала слишком мало. В ходе изложения материала он не испол</w:t>
      </w:r>
      <w:r w:rsidRPr="008462E5">
        <w:t>ь</w:t>
      </w:r>
      <w:r w:rsidRPr="008462E5">
        <w:t xml:space="preserve">зуется — </w:t>
      </w:r>
      <w:r w:rsidRPr="008462E5">
        <w:rPr>
          <w:b/>
          <w:bCs/>
        </w:rPr>
        <w:t>1 балл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Сообщение не сопровождается никакой демонстрацией — </w:t>
      </w:r>
      <w:r w:rsidRPr="008462E5">
        <w:rPr>
          <w:b/>
          <w:bCs/>
        </w:rPr>
        <w:t>0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  <w:jc w:val="right"/>
        <w:rPr>
          <w:sz w:val="20"/>
          <w:szCs w:val="20"/>
        </w:rPr>
      </w:pPr>
      <w:r w:rsidRPr="008462E5">
        <w:rPr>
          <w:b/>
          <w:bCs/>
          <w:i/>
          <w:iCs/>
        </w:rPr>
        <w:br w:type="page"/>
      </w:r>
      <w:r w:rsidRPr="008462E5">
        <w:rPr>
          <w:sz w:val="20"/>
          <w:szCs w:val="20"/>
        </w:rPr>
        <w:lastRenderedPageBreak/>
        <w:t>продолжение Приложения 2</w:t>
      </w:r>
    </w:p>
    <w:p w:rsidR="00F53C4E" w:rsidRPr="008462E5" w:rsidRDefault="00F53C4E" w:rsidP="00F53C4E">
      <w:pPr>
        <w:pStyle w:val="Default"/>
        <w:ind w:firstLine="720"/>
        <w:rPr>
          <w:b/>
          <w:bCs/>
          <w:i/>
          <w:iCs/>
        </w:rPr>
      </w:pPr>
    </w:p>
    <w:p w:rsidR="00F53C4E" w:rsidRPr="008462E5" w:rsidRDefault="00F53C4E" w:rsidP="00F53C4E">
      <w:pPr>
        <w:pStyle w:val="Default"/>
        <w:ind w:firstLine="720"/>
      </w:pPr>
      <w:r w:rsidRPr="008462E5">
        <w:rPr>
          <w:b/>
          <w:bCs/>
          <w:i/>
          <w:iCs/>
        </w:rPr>
        <w:t xml:space="preserve">4. Умение поддержать дискуссию. </w:t>
      </w:r>
    </w:p>
    <w:p w:rsidR="00F53C4E" w:rsidRPr="008462E5" w:rsidRDefault="00F53C4E" w:rsidP="00F53C4E">
      <w:pPr>
        <w:pStyle w:val="Default"/>
      </w:pPr>
      <w:r w:rsidRPr="008462E5">
        <w:t>• Докладчик активно участвует в дискуссии, убедительно отвечает на поставленные в</w:t>
      </w:r>
      <w:r w:rsidRPr="008462E5">
        <w:t>о</w:t>
      </w:r>
      <w:r w:rsidRPr="008462E5">
        <w:t xml:space="preserve">просы, показывает глубокое знание материала по исследуемой теме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Докладчик активно участвует в дискуссии, однако затрудняется в ответах на некоторые вопросы в связи с недостаточным знанием литературы по данной проблеме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Докладчик неубедительно отвечает на вопросы, слабо знаком с литературой по данной проблеме, сбивается при ответах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Докладчик не может ответить на ряд вопросов, не знаком с литературой по данной пр</w:t>
      </w:r>
      <w:r w:rsidRPr="008462E5">
        <w:t>о</w:t>
      </w:r>
      <w:r w:rsidRPr="008462E5">
        <w:t xml:space="preserve">блеме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Докладчик не может ответить на большинство вопросов, отдельные ответы неправил</w:t>
      </w:r>
      <w:r w:rsidRPr="008462E5">
        <w:t>ь</w:t>
      </w:r>
      <w:r w:rsidRPr="008462E5">
        <w:t>ные или неубедительные, пытается подыскать ответ в тексте доклада, не знаком с литер</w:t>
      </w:r>
      <w:r w:rsidRPr="008462E5">
        <w:t>а</w:t>
      </w:r>
      <w:r w:rsidRPr="008462E5">
        <w:t xml:space="preserve">турой по данной проблеме — </w:t>
      </w:r>
      <w:r w:rsidRPr="008462E5">
        <w:rPr>
          <w:b/>
          <w:bCs/>
        </w:rPr>
        <w:t>1 балл</w:t>
      </w:r>
      <w:r w:rsidRPr="008462E5">
        <w:t xml:space="preserve">. </w:t>
      </w:r>
    </w:p>
    <w:p w:rsidR="00F53C4E" w:rsidRPr="008462E5" w:rsidRDefault="00F53C4E" w:rsidP="00F53C4E">
      <w:pPr>
        <w:pStyle w:val="ac"/>
        <w:jc w:val="both"/>
        <w:rPr>
          <w:lang w:val="ru-RU"/>
        </w:rPr>
      </w:pPr>
      <w:r w:rsidRPr="008462E5">
        <w:rPr>
          <w:lang w:val="ru-RU"/>
        </w:rPr>
        <w:t xml:space="preserve">• Докладчик не может ответить ни на один вопрос по изложенному материалу — </w:t>
      </w:r>
      <w:r w:rsidRPr="008462E5">
        <w:rPr>
          <w:b/>
          <w:bCs/>
          <w:lang w:val="ru-RU"/>
        </w:rPr>
        <w:t>0 ба</w:t>
      </w:r>
      <w:r w:rsidRPr="008462E5">
        <w:rPr>
          <w:b/>
          <w:bCs/>
          <w:lang w:val="ru-RU"/>
        </w:rPr>
        <w:t>л</w:t>
      </w:r>
      <w:r w:rsidRPr="008462E5">
        <w:rPr>
          <w:b/>
          <w:bCs/>
          <w:lang w:val="ru-RU"/>
        </w:rPr>
        <w:t>лов</w:t>
      </w:r>
      <w:r w:rsidRPr="008462E5">
        <w:rPr>
          <w:lang w:val="ru-RU"/>
        </w:rPr>
        <w:t>.</w:t>
      </w:r>
    </w:p>
    <w:p w:rsidR="00F53C4E" w:rsidRPr="008462E5" w:rsidRDefault="00F53C4E" w:rsidP="00F53C4E">
      <w:pPr>
        <w:pStyle w:val="ac"/>
        <w:ind w:firstLine="709"/>
        <w:jc w:val="right"/>
        <w:rPr>
          <w:rFonts w:eastAsia="Arial Unicode MS"/>
          <w:sz w:val="20"/>
          <w:szCs w:val="20"/>
          <w:lang w:val="ru-RU"/>
        </w:rPr>
      </w:pPr>
      <w:r w:rsidRPr="008462E5">
        <w:rPr>
          <w:rFonts w:eastAsia="Arial Unicode MS"/>
          <w:sz w:val="20"/>
          <w:szCs w:val="20"/>
          <w:lang w:val="ru-RU"/>
        </w:rPr>
        <w:br w:type="page"/>
      </w:r>
      <w:r w:rsidRPr="008462E5">
        <w:rPr>
          <w:rFonts w:eastAsia="Arial Unicode MS"/>
          <w:sz w:val="20"/>
          <w:szCs w:val="20"/>
          <w:lang w:val="ru-RU"/>
        </w:rPr>
        <w:lastRenderedPageBreak/>
        <w:t>Приложение 3</w:t>
      </w:r>
      <w:r w:rsidR="00EC4062">
        <w:rPr>
          <w:rFonts w:eastAsia="Arial Unicode MS"/>
          <w:sz w:val="20"/>
          <w:szCs w:val="20"/>
          <w:lang w:val="ru-RU"/>
        </w:rPr>
        <w:t xml:space="preserve"> (рекомендуемое)</w:t>
      </w:r>
    </w:p>
    <w:p w:rsidR="00EC4062" w:rsidRDefault="00EC4062" w:rsidP="00F53C4E">
      <w:pPr>
        <w:pStyle w:val="Default"/>
        <w:jc w:val="center"/>
        <w:rPr>
          <w:b/>
          <w:bCs/>
        </w:rPr>
      </w:pPr>
    </w:p>
    <w:p w:rsidR="00F53C4E" w:rsidRPr="008462E5" w:rsidRDefault="00F53C4E" w:rsidP="00F53C4E">
      <w:pPr>
        <w:pStyle w:val="Default"/>
        <w:jc w:val="center"/>
      </w:pPr>
      <w:r w:rsidRPr="008462E5">
        <w:rPr>
          <w:b/>
          <w:bCs/>
        </w:rPr>
        <w:t>ОЦЕНОЧНЫЙ ЛИСТ ВЫСТУПЛЕНИЙ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lang w:val="ru-RU"/>
        </w:rPr>
        <w:t xml:space="preserve">Всероссийской (с международным участием) научной конференции обучающихся и молодых ученых </w:t>
      </w:r>
      <w:proofErr w:type="spellStart"/>
      <w:r w:rsidRPr="008462E5">
        <w:rPr>
          <w:lang w:val="ru-RU"/>
        </w:rPr>
        <w:t>ПетрГУ</w:t>
      </w:r>
      <w:proofErr w:type="spellEnd"/>
      <w:r w:rsidRPr="008462E5">
        <w:rPr>
          <w:rFonts w:eastAsia="Arial Unicode MS"/>
          <w:lang w:val="ru-RU"/>
        </w:rPr>
        <w:t xml:space="preserve"> 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Default"/>
      </w:pPr>
      <w:r w:rsidRPr="008462E5">
        <w:t xml:space="preserve">Секция_____________________________________________________ </w:t>
      </w:r>
    </w:p>
    <w:p w:rsidR="00F53C4E" w:rsidRPr="008462E5" w:rsidRDefault="00167BA4" w:rsidP="00F53C4E">
      <w:pPr>
        <w:pStyle w:val="Default"/>
      </w:pPr>
      <w:r>
        <w:t>И</w:t>
      </w:r>
      <w:r w:rsidR="00F53C4E" w:rsidRPr="008462E5">
        <w:t xml:space="preserve">нститут_________________________________________________ </w:t>
      </w:r>
    </w:p>
    <w:p w:rsidR="00F53C4E" w:rsidRPr="008462E5" w:rsidRDefault="00F53C4E" w:rsidP="00F53C4E">
      <w:pPr>
        <w:pStyle w:val="Default"/>
      </w:pPr>
      <w:r w:rsidRPr="008462E5">
        <w:t xml:space="preserve">ФИО члена жюри_________________________________________________ </w:t>
      </w:r>
    </w:p>
    <w:p w:rsidR="00F53C4E" w:rsidRPr="008462E5" w:rsidRDefault="00F53C4E" w:rsidP="00F53C4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608"/>
        <w:gridCol w:w="1307"/>
        <w:gridCol w:w="1310"/>
        <w:gridCol w:w="1701"/>
        <w:gridCol w:w="1582"/>
        <w:gridCol w:w="1527"/>
      </w:tblGrid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№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ФИО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докладчика</w:t>
            </w: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Научная ценность и новизна работы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(1)</w:t>
            </w: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Качество доклада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(2)</w:t>
            </w: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Оформление работы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 xml:space="preserve"> (3)</w:t>
            </w: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Умение по</w:t>
            </w:r>
            <w:r w:rsidRPr="008462E5">
              <w:t>д</w:t>
            </w:r>
            <w:r w:rsidRPr="008462E5">
              <w:t>держать дискуссию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 xml:space="preserve"> (4)</w:t>
            </w: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Общее к</w:t>
            </w:r>
            <w:r w:rsidRPr="008462E5">
              <w:t>о</w:t>
            </w:r>
            <w:r w:rsidRPr="008462E5">
              <w:t>личество баллов</w:t>
            </w: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1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2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3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</w:tbl>
    <w:p w:rsidR="00F53C4E" w:rsidRPr="008462E5" w:rsidRDefault="00F53C4E" w:rsidP="00F53C4E">
      <w:pPr>
        <w:pStyle w:val="Default"/>
        <w:rPr>
          <w:sz w:val="28"/>
          <w:szCs w:val="28"/>
        </w:rPr>
      </w:pPr>
    </w:p>
    <w:p w:rsidR="00F53C4E" w:rsidRPr="008462E5" w:rsidRDefault="00F53C4E" w:rsidP="00F53C4E">
      <w:pPr>
        <w:rPr>
          <w:rFonts w:eastAsia="Arial Unicode MS"/>
          <w:kern w:val="0"/>
          <w:sz w:val="24"/>
          <w:szCs w:val="24"/>
        </w:rPr>
      </w:pPr>
      <w:r w:rsidRPr="008462E5">
        <w:rPr>
          <w:rFonts w:eastAsia="Arial Unicode MS"/>
          <w:kern w:val="0"/>
        </w:rPr>
        <w:br w:type="page"/>
      </w:r>
    </w:p>
    <w:p w:rsidR="00F53C4E" w:rsidRPr="008462E5" w:rsidRDefault="00F53C4E" w:rsidP="00F53C4E">
      <w:pPr>
        <w:pStyle w:val="Default"/>
        <w:jc w:val="right"/>
        <w:rPr>
          <w:bCs/>
          <w:sz w:val="20"/>
          <w:szCs w:val="20"/>
        </w:rPr>
      </w:pPr>
      <w:r w:rsidRPr="008462E5">
        <w:rPr>
          <w:bCs/>
          <w:sz w:val="20"/>
          <w:szCs w:val="20"/>
        </w:rPr>
        <w:lastRenderedPageBreak/>
        <w:t>Приложение 4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 xml:space="preserve">РЕКОМЕНДУЕМЫЕ ТРЕБОВАНИЯ 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>к содержанию материалов для сборника конференции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>«Научно-исследовательская работа обучающихся и молодых учёных».</w:t>
      </w:r>
    </w:p>
    <w:p w:rsidR="00F53C4E" w:rsidRPr="008462E5" w:rsidRDefault="00F53C4E" w:rsidP="00F53C4E">
      <w:pPr>
        <w:pStyle w:val="ac"/>
        <w:jc w:val="center"/>
        <w:rPr>
          <w:bCs/>
          <w:sz w:val="28"/>
          <w:szCs w:val="28"/>
          <w:lang w:val="ru-RU"/>
        </w:rPr>
      </w:pPr>
    </w:p>
    <w:p w:rsidR="00F53C4E" w:rsidRPr="008462E5" w:rsidRDefault="00F53C4E" w:rsidP="00F53C4E">
      <w:pPr>
        <w:pStyle w:val="ac"/>
        <w:jc w:val="center"/>
        <w:rPr>
          <w:bCs/>
          <w:lang w:val="ru-RU"/>
        </w:rPr>
      </w:pPr>
      <w:proofErr w:type="gramStart"/>
      <w:r w:rsidRPr="008462E5">
        <w:rPr>
          <w:bCs/>
          <w:lang w:val="ru-RU"/>
        </w:rPr>
        <w:t xml:space="preserve">(«Требования к оформлению материалов конференции» представлены </w:t>
      </w:r>
      <w:proofErr w:type="gramEnd"/>
    </w:p>
    <w:p w:rsidR="00F53C4E" w:rsidRPr="008462E5" w:rsidRDefault="00F53C4E" w:rsidP="00F53C4E">
      <w:pPr>
        <w:pStyle w:val="ac"/>
        <w:jc w:val="center"/>
        <w:rPr>
          <w:rFonts w:eastAsia="Arial Unicode MS"/>
          <w:lang w:val="ru-RU"/>
        </w:rPr>
      </w:pPr>
      <w:r w:rsidRPr="008462E5">
        <w:rPr>
          <w:bCs/>
          <w:lang w:val="ru-RU"/>
        </w:rPr>
        <w:t xml:space="preserve">на сайте конференции </w:t>
      </w:r>
      <w:r w:rsidRPr="008462E5">
        <w:rPr>
          <w:rFonts w:eastAsia="Arial Unicode MS"/>
          <w:lang w:val="ru-RU"/>
        </w:rPr>
        <w:t>http://conf.petrsu.ru/)</w:t>
      </w:r>
    </w:p>
    <w:p w:rsidR="00F53C4E" w:rsidRPr="008462E5" w:rsidRDefault="00F53C4E" w:rsidP="00F53C4E">
      <w:pPr>
        <w:pStyle w:val="ac"/>
        <w:jc w:val="center"/>
        <w:rPr>
          <w:bCs/>
          <w:sz w:val="28"/>
          <w:szCs w:val="28"/>
          <w:lang w:val="ru-RU"/>
        </w:rPr>
      </w:pP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 xml:space="preserve">актуальность работы, 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 xml:space="preserve">предмет, объект, цель, задачи исследования, 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 xml:space="preserve">фундаментальная проблема, которой посвящена работа, 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>описание частных проблем, решаемых в работе,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>основные подходы и идеи, предлагаемые автором для решения поставленной зад</w:t>
      </w:r>
      <w:r w:rsidRPr="008462E5">
        <w:rPr>
          <w:rFonts w:eastAsia="Arial Unicode MS"/>
          <w:lang w:eastAsia="en-US"/>
        </w:rPr>
        <w:t>а</w:t>
      </w:r>
      <w:r w:rsidRPr="008462E5">
        <w:rPr>
          <w:rFonts w:eastAsia="Arial Unicode MS"/>
          <w:lang w:eastAsia="en-US"/>
        </w:rPr>
        <w:t xml:space="preserve">чи, 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>библиографический список.</w:t>
      </w:r>
    </w:p>
    <w:p w:rsidR="00F53C4E" w:rsidRPr="008462E5" w:rsidRDefault="00F53C4E" w:rsidP="005D7DF7">
      <w:pPr>
        <w:spacing w:before="120"/>
        <w:jc w:val="both"/>
        <w:rPr>
          <w:color w:val="auto"/>
          <w:kern w:val="0"/>
          <w:sz w:val="26"/>
        </w:rPr>
      </w:pPr>
    </w:p>
    <w:sectPr w:rsidR="00F53C4E" w:rsidRPr="008462E5" w:rsidSect="00DB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Glori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ki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1B7"/>
    <w:multiLevelType w:val="hybridMultilevel"/>
    <w:tmpl w:val="EC7CFC8C"/>
    <w:lvl w:ilvl="0" w:tplc="54326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D0936"/>
    <w:multiLevelType w:val="hybridMultilevel"/>
    <w:tmpl w:val="D0AE3E90"/>
    <w:lvl w:ilvl="0" w:tplc="4A6EF70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4A04D5"/>
    <w:multiLevelType w:val="hybridMultilevel"/>
    <w:tmpl w:val="E4C4E96A"/>
    <w:lvl w:ilvl="0" w:tplc="410E24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178D9"/>
    <w:multiLevelType w:val="multilevel"/>
    <w:tmpl w:val="F8C06FA2"/>
    <w:lvl w:ilvl="0">
      <w:numFmt w:val="decimalZero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4">
    <w:nsid w:val="53122169"/>
    <w:multiLevelType w:val="hybridMultilevel"/>
    <w:tmpl w:val="EC40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autoHyphenation/>
  <w:hyphenationZone w:val="142"/>
  <w:characterSpacingControl w:val="doNotCompress"/>
  <w:compat/>
  <w:rsids>
    <w:rsidRoot w:val="002B57EE"/>
    <w:rsid w:val="00002217"/>
    <w:rsid w:val="0000377A"/>
    <w:rsid w:val="00004E53"/>
    <w:rsid w:val="00012119"/>
    <w:rsid w:val="00020F13"/>
    <w:rsid w:val="0002150F"/>
    <w:rsid w:val="000243F7"/>
    <w:rsid w:val="000255B6"/>
    <w:rsid w:val="00033D47"/>
    <w:rsid w:val="00034E10"/>
    <w:rsid w:val="00041408"/>
    <w:rsid w:val="000423FD"/>
    <w:rsid w:val="00043AD0"/>
    <w:rsid w:val="000446A0"/>
    <w:rsid w:val="00045464"/>
    <w:rsid w:val="00053068"/>
    <w:rsid w:val="00053083"/>
    <w:rsid w:val="00070AC9"/>
    <w:rsid w:val="000763FC"/>
    <w:rsid w:val="00076CE9"/>
    <w:rsid w:val="0008079D"/>
    <w:rsid w:val="00090B21"/>
    <w:rsid w:val="00092BBF"/>
    <w:rsid w:val="000B183B"/>
    <w:rsid w:val="000B2528"/>
    <w:rsid w:val="000B5CA9"/>
    <w:rsid w:val="000C6F36"/>
    <w:rsid w:val="000D7F97"/>
    <w:rsid w:val="000E166A"/>
    <w:rsid w:val="000E5FF9"/>
    <w:rsid w:val="000E6085"/>
    <w:rsid w:val="000F3442"/>
    <w:rsid w:val="000F5B41"/>
    <w:rsid w:val="0011132E"/>
    <w:rsid w:val="00112099"/>
    <w:rsid w:val="0011431C"/>
    <w:rsid w:val="0011534A"/>
    <w:rsid w:val="00121F73"/>
    <w:rsid w:val="001254D2"/>
    <w:rsid w:val="00127D58"/>
    <w:rsid w:val="00142339"/>
    <w:rsid w:val="00144F21"/>
    <w:rsid w:val="00145C7E"/>
    <w:rsid w:val="00151411"/>
    <w:rsid w:val="001548FF"/>
    <w:rsid w:val="00163B86"/>
    <w:rsid w:val="00165557"/>
    <w:rsid w:val="00165573"/>
    <w:rsid w:val="00166BAF"/>
    <w:rsid w:val="00167BA4"/>
    <w:rsid w:val="00172816"/>
    <w:rsid w:val="00177DFD"/>
    <w:rsid w:val="00182068"/>
    <w:rsid w:val="00182938"/>
    <w:rsid w:val="001A066E"/>
    <w:rsid w:val="001A1AEE"/>
    <w:rsid w:val="001C4173"/>
    <w:rsid w:val="001C4E14"/>
    <w:rsid w:val="001D358F"/>
    <w:rsid w:val="001D5CC0"/>
    <w:rsid w:val="001D6FF3"/>
    <w:rsid w:val="001E64DD"/>
    <w:rsid w:val="001F4595"/>
    <w:rsid w:val="00201BCB"/>
    <w:rsid w:val="00202F79"/>
    <w:rsid w:val="00204C66"/>
    <w:rsid w:val="00205D7B"/>
    <w:rsid w:val="0021027C"/>
    <w:rsid w:val="00217DF2"/>
    <w:rsid w:val="002209E9"/>
    <w:rsid w:val="0022481A"/>
    <w:rsid w:val="00225A24"/>
    <w:rsid w:val="00227E99"/>
    <w:rsid w:val="00236D19"/>
    <w:rsid w:val="00240E75"/>
    <w:rsid w:val="0024409B"/>
    <w:rsid w:val="002613B3"/>
    <w:rsid w:val="00272394"/>
    <w:rsid w:val="002879F7"/>
    <w:rsid w:val="00290206"/>
    <w:rsid w:val="00291621"/>
    <w:rsid w:val="002968F8"/>
    <w:rsid w:val="002A3689"/>
    <w:rsid w:val="002B57EE"/>
    <w:rsid w:val="002C6A8B"/>
    <w:rsid w:val="002C6EC2"/>
    <w:rsid w:val="002D1F34"/>
    <w:rsid w:val="002D344C"/>
    <w:rsid w:val="002D42A2"/>
    <w:rsid w:val="002E010C"/>
    <w:rsid w:val="002E7A84"/>
    <w:rsid w:val="002F2D20"/>
    <w:rsid w:val="0030258F"/>
    <w:rsid w:val="0031127E"/>
    <w:rsid w:val="003136C1"/>
    <w:rsid w:val="003266B1"/>
    <w:rsid w:val="0033174E"/>
    <w:rsid w:val="0033311F"/>
    <w:rsid w:val="00343C81"/>
    <w:rsid w:val="00344719"/>
    <w:rsid w:val="003508B0"/>
    <w:rsid w:val="0035342C"/>
    <w:rsid w:val="003567D1"/>
    <w:rsid w:val="00357ED3"/>
    <w:rsid w:val="0037703B"/>
    <w:rsid w:val="00380E48"/>
    <w:rsid w:val="00383146"/>
    <w:rsid w:val="00385EAD"/>
    <w:rsid w:val="00393F95"/>
    <w:rsid w:val="003A0F42"/>
    <w:rsid w:val="003A2E56"/>
    <w:rsid w:val="003A4770"/>
    <w:rsid w:val="003A63DF"/>
    <w:rsid w:val="003A6693"/>
    <w:rsid w:val="003B1FAB"/>
    <w:rsid w:val="003B4DF4"/>
    <w:rsid w:val="003C0049"/>
    <w:rsid w:val="003C66B9"/>
    <w:rsid w:val="003D002B"/>
    <w:rsid w:val="003D0E8E"/>
    <w:rsid w:val="003D1BBE"/>
    <w:rsid w:val="003D2408"/>
    <w:rsid w:val="003D39F8"/>
    <w:rsid w:val="003D6DB9"/>
    <w:rsid w:val="003E0775"/>
    <w:rsid w:val="003E0B7F"/>
    <w:rsid w:val="003F5FD4"/>
    <w:rsid w:val="004011E7"/>
    <w:rsid w:val="004034E1"/>
    <w:rsid w:val="00406C53"/>
    <w:rsid w:val="00417B3B"/>
    <w:rsid w:val="004217DC"/>
    <w:rsid w:val="00421BE8"/>
    <w:rsid w:val="004227A5"/>
    <w:rsid w:val="00426E08"/>
    <w:rsid w:val="0042711C"/>
    <w:rsid w:val="00433138"/>
    <w:rsid w:val="00434E29"/>
    <w:rsid w:val="00435FB3"/>
    <w:rsid w:val="0043773D"/>
    <w:rsid w:val="00442C1B"/>
    <w:rsid w:val="00444C85"/>
    <w:rsid w:val="0044707B"/>
    <w:rsid w:val="00447655"/>
    <w:rsid w:val="004512E1"/>
    <w:rsid w:val="00457A96"/>
    <w:rsid w:val="00457F3A"/>
    <w:rsid w:val="0046500F"/>
    <w:rsid w:val="00465830"/>
    <w:rsid w:val="00465907"/>
    <w:rsid w:val="00474695"/>
    <w:rsid w:val="00480225"/>
    <w:rsid w:val="004862A1"/>
    <w:rsid w:val="004867A0"/>
    <w:rsid w:val="00491035"/>
    <w:rsid w:val="00492363"/>
    <w:rsid w:val="004A2603"/>
    <w:rsid w:val="004A6A88"/>
    <w:rsid w:val="004A764F"/>
    <w:rsid w:val="004A787B"/>
    <w:rsid w:val="004A78C1"/>
    <w:rsid w:val="004B1AFF"/>
    <w:rsid w:val="004B503E"/>
    <w:rsid w:val="004C4688"/>
    <w:rsid w:val="004C49D4"/>
    <w:rsid w:val="004C5220"/>
    <w:rsid w:val="004C5BC2"/>
    <w:rsid w:val="004C7B10"/>
    <w:rsid w:val="004D4D56"/>
    <w:rsid w:val="004D4D98"/>
    <w:rsid w:val="004D56D1"/>
    <w:rsid w:val="004D70AD"/>
    <w:rsid w:val="004D762C"/>
    <w:rsid w:val="004D7B67"/>
    <w:rsid w:val="004E3862"/>
    <w:rsid w:val="004E7ECF"/>
    <w:rsid w:val="00522EA1"/>
    <w:rsid w:val="00524BC1"/>
    <w:rsid w:val="00525CB6"/>
    <w:rsid w:val="005310BA"/>
    <w:rsid w:val="005315F8"/>
    <w:rsid w:val="00555059"/>
    <w:rsid w:val="00560CC5"/>
    <w:rsid w:val="00562EBC"/>
    <w:rsid w:val="005665EF"/>
    <w:rsid w:val="0057161F"/>
    <w:rsid w:val="00572685"/>
    <w:rsid w:val="00574CD3"/>
    <w:rsid w:val="00576EF8"/>
    <w:rsid w:val="00577098"/>
    <w:rsid w:val="005834D6"/>
    <w:rsid w:val="005868CB"/>
    <w:rsid w:val="00594772"/>
    <w:rsid w:val="005A7B11"/>
    <w:rsid w:val="005B1763"/>
    <w:rsid w:val="005B3DF8"/>
    <w:rsid w:val="005B79D3"/>
    <w:rsid w:val="005C080F"/>
    <w:rsid w:val="005C5DCF"/>
    <w:rsid w:val="005D1ED4"/>
    <w:rsid w:val="005D3EF2"/>
    <w:rsid w:val="005D41FC"/>
    <w:rsid w:val="005D45D2"/>
    <w:rsid w:val="005D5D76"/>
    <w:rsid w:val="005D7DF7"/>
    <w:rsid w:val="005E11ED"/>
    <w:rsid w:val="005E1539"/>
    <w:rsid w:val="005E60C3"/>
    <w:rsid w:val="005E66C8"/>
    <w:rsid w:val="005F4BC1"/>
    <w:rsid w:val="005F5062"/>
    <w:rsid w:val="005F571E"/>
    <w:rsid w:val="006016CA"/>
    <w:rsid w:val="00602873"/>
    <w:rsid w:val="00614A11"/>
    <w:rsid w:val="00615424"/>
    <w:rsid w:val="00620C59"/>
    <w:rsid w:val="00623AB6"/>
    <w:rsid w:val="00630A65"/>
    <w:rsid w:val="00631A3D"/>
    <w:rsid w:val="00634C4F"/>
    <w:rsid w:val="00636A9B"/>
    <w:rsid w:val="006420F9"/>
    <w:rsid w:val="00645E7A"/>
    <w:rsid w:val="00656B50"/>
    <w:rsid w:val="0066554C"/>
    <w:rsid w:val="00665D3C"/>
    <w:rsid w:val="00684D20"/>
    <w:rsid w:val="00691C81"/>
    <w:rsid w:val="006941FF"/>
    <w:rsid w:val="00694D3E"/>
    <w:rsid w:val="00695923"/>
    <w:rsid w:val="006A5296"/>
    <w:rsid w:val="006A6F73"/>
    <w:rsid w:val="006B3310"/>
    <w:rsid w:val="006B7B99"/>
    <w:rsid w:val="006C0BE8"/>
    <w:rsid w:val="006C7639"/>
    <w:rsid w:val="006C78E0"/>
    <w:rsid w:val="006D22F4"/>
    <w:rsid w:val="006D4494"/>
    <w:rsid w:val="006D4789"/>
    <w:rsid w:val="006D4DC4"/>
    <w:rsid w:val="006D5A37"/>
    <w:rsid w:val="006D6180"/>
    <w:rsid w:val="006D6322"/>
    <w:rsid w:val="006E087A"/>
    <w:rsid w:val="006E4EC1"/>
    <w:rsid w:val="006E5D42"/>
    <w:rsid w:val="006F2FC2"/>
    <w:rsid w:val="006F537F"/>
    <w:rsid w:val="006F707E"/>
    <w:rsid w:val="006F78E7"/>
    <w:rsid w:val="007024CB"/>
    <w:rsid w:val="00702C5C"/>
    <w:rsid w:val="007073E6"/>
    <w:rsid w:val="0071050B"/>
    <w:rsid w:val="007119C9"/>
    <w:rsid w:val="0071404A"/>
    <w:rsid w:val="00716E78"/>
    <w:rsid w:val="00731058"/>
    <w:rsid w:val="00731950"/>
    <w:rsid w:val="007401C3"/>
    <w:rsid w:val="00742109"/>
    <w:rsid w:val="0075208E"/>
    <w:rsid w:val="00756599"/>
    <w:rsid w:val="007641DC"/>
    <w:rsid w:val="00766D18"/>
    <w:rsid w:val="0077183F"/>
    <w:rsid w:val="00772C38"/>
    <w:rsid w:val="00773937"/>
    <w:rsid w:val="0077648A"/>
    <w:rsid w:val="00780AE5"/>
    <w:rsid w:val="00782148"/>
    <w:rsid w:val="00793057"/>
    <w:rsid w:val="007941CF"/>
    <w:rsid w:val="007942AD"/>
    <w:rsid w:val="007A2986"/>
    <w:rsid w:val="007A4014"/>
    <w:rsid w:val="007B16BF"/>
    <w:rsid w:val="007B1A08"/>
    <w:rsid w:val="007B6C15"/>
    <w:rsid w:val="007C3AAB"/>
    <w:rsid w:val="007D3E02"/>
    <w:rsid w:val="007D4522"/>
    <w:rsid w:val="007E0788"/>
    <w:rsid w:val="007E2553"/>
    <w:rsid w:val="007E36F2"/>
    <w:rsid w:val="007F2B73"/>
    <w:rsid w:val="007F36BE"/>
    <w:rsid w:val="0080282D"/>
    <w:rsid w:val="00804EFC"/>
    <w:rsid w:val="008055F8"/>
    <w:rsid w:val="008061A1"/>
    <w:rsid w:val="00814C7B"/>
    <w:rsid w:val="00817CE3"/>
    <w:rsid w:val="008349E1"/>
    <w:rsid w:val="0084216A"/>
    <w:rsid w:val="00842806"/>
    <w:rsid w:val="00844E3B"/>
    <w:rsid w:val="008462E5"/>
    <w:rsid w:val="00847196"/>
    <w:rsid w:val="00847AF4"/>
    <w:rsid w:val="00850058"/>
    <w:rsid w:val="0085231A"/>
    <w:rsid w:val="00855ECA"/>
    <w:rsid w:val="0086325C"/>
    <w:rsid w:val="00864CF1"/>
    <w:rsid w:val="00870BDA"/>
    <w:rsid w:val="00873C09"/>
    <w:rsid w:val="00881BF0"/>
    <w:rsid w:val="0088246C"/>
    <w:rsid w:val="00890910"/>
    <w:rsid w:val="008949BD"/>
    <w:rsid w:val="00895608"/>
    <w:rsid w:val="00896398"/>
    <w:rsid w:val="008A678B"/>
    <w:rsid w:val="008A6F9D"/>
    <w:rsid w:val="008B2969"/>
    <w:rsid w:val="008C1813"/>
    <w:rsid w:val="008C2C17"/>
    <w:rsid w:val="008C60B3"/>
    <w:rsid w:val="008D070F"/>
    <w:rsid w:val="008D35C6"/>
    <w:rsid w:val="008E3B89"/>
    <w:rsid w:val="008E5D46"/>
    <w:rsid w:val="008E6559"/>
    <w:rsid w:val="008F6DEB"/>
    <w:rsid w:val="00903D4A"/>
    <w:rsid w:val="00906A89"/>
    <w:rsid w:val="00910BF9"/>
    <w:rsid w:val="00913871"/>
    <w:rsid w:val="00913978"/>
    <w:rsid w:val="009331CF"/>
    <w:rsid w:val="0093328A"/>
    <w:rsid w:val="009441BA"/>
    <w:rsid w:val="009455DA"/>
    <w:rsid w:val="00946C6F"/>
    <w:rsid w:val="00950D6C"/>
    <w:rsid w:val="009520BB"/>
    <w:rsid w:val="00955197"/>
    <w:rsid w:val="00955F18"/>
    <w:rsid w:val="009626E6"/>
    <w:rsid w:val="00974211"/>
    <w:rsid w:val="00975079"/>
    <w:rsid w:val="00980300"/>
    <w:rsid w:val="009808C2"/>
    <w:rsid w:val="00981BE9"/>
    <w:rsid w:val="00993599"/>
    <w:rsid w:val="00994ECC"/>
    <w:rsid w:val="009A17F6"/>
    <w:rsid w:val="009A70DB"/>
    <w:rsid w:val="009A74DE"/>
    <w:rsid w:val="009C3313"/>
    <w:rsid w:val="009C4F5C"/>
    <w:rsid w:val="009E6386"/>
    <w:rsid w:val="009F1B6B"/>
    <w:rsid w:val="009F3702"/>
    <w:rsid w:val="009F5592"/>
    <w:rsid w:val="00A170BD"/>
    <w:rsid w:val="00A21A00"/>
    <w:rsid w:val="00A21C30"/>
    <w:rsid w:val="00A30753"/>
    <w:rsid w:val="00A336B5"/>
    <w:rsid w:val="00A4128C"/>
    <w:rsid w:val="00A4370B"/>
    <w:rsid w:val="00A43851"/>
    <w:rsid w:val="00A44C62"/>
    <w:rsid w:val="00A55ACC"/>
    <w:rsid w:val="00A57074"/>
    <w:rsid w:val="00A71462"/>
    <w:rsid w:val="00A74B99"/>
    <w:rsid w:val="00A74EA6"/>
    <w:rsid w:val="00A879F8"/>
    <w:rsid w:val="00A927F9"/>
    <w:rsid w:val="00A92F22"/>
    <w:rsid w:val="00A932C2"/>
    <w:rsid w:val="00A953AD"/>
    <w:rsid w:val="00A97F12"/>
    <w:rsid w:val="00AA06BE"/>
    <w:rsid w:val="00AA0E81"/>
    <w:rsid w:val="00AA0F4B"/>
    <w:rsid w:val="00AA3512"/>
    <w:rsid w:val="00AA4330"/>
    <w:rsid w:val="00AA6D25"/>
    <w:rsid w:val="00AB1D62"/>
    <w:rsid w:val="00AB6122"/>
    <w:rsid w:val="00AB7EA2"/>
    <w:rsid w:val="00AC7DD4"/>
    <w:rsid w:val="00AE1DBF"/>
    <w:rsid w:val="00AF55D8"/>
    <w:rsid w:val="00AF570E"/>
    <w:rsid w:val="00B0704B"/>
    <w:rsid w:val="00B2058D"/>
    <w:rsid w:val="00B2347D"/>
    <w:rsid w:val="00B23A65"/>
    <w:rsid w:val="00B44AFA"/>
    <w:rsid w:val="00B4776B"/>
    <w:rsid w:val="00B57F47"/>
    <w:rsid w:val="00B63D03"/>
    <w:rsid w:val="00B73938"/>
    <w:rsid w:val="00B73E8F"/>
    <w:rsid w:val="00B74482"/>
    <w:rsid w:val="00B77870"/>
    <w:rsid w:val="00B86145"/>
    <w:rsid w:val="00B865F2"/>
    <w:rsid w:val="00B87167"/>
    <w:rsid w:val="00BA424F"/>
    <w:rsid w:val="00BA725D"/>
    <w:rsid w:val="00BB27F8"/>
    <w:rsid w:val="00BB3A15"/>
    <w:rsid w:val="00BB59F8"/>
    <w:rsid w:val="00BB5B39"/>
    <w:rsid w:val="00BB66C0"/>
    <w:rsid w:val="00BD5A11"/>
    <w:rsid w:val="00BE2807"/>
    <w:rsid w:val="00BF2E87"/>
    <w:rsid w:val="00BF6518"/>
    <w:rsid w:val="00BF70CD"/>
    <w:rsid w:val="00BF73C9"/>
    <w:rsid w:val="00C00D4A"/>
    <w:rsid w:val="00C116CD"/>
    <w:rsid w:val="00C12DB3"/>
    <w:rsid w:val="00C13AC7"/>
    <w:rsid w:val="00C17C25"/>
    <w:rsid w:val="00C21605"/>
    <w:rsid w:val="00C25A67"/>
    <w:rsid w:val="00C3098C"/>
    <w:rsid w:val="00C40AA0"/>
    <w:rsid w:val="00C41F72"/>
    <w:rsid w:val="00C45072"/>
    <w:rsid w:val="00C53980"/>
    <w:rsid w:val="00C54F0F"/>
    <w:rsid w:val="00C55881"/>
    <w:rsid w:val="00C679F3"/>
    <w:rsid w:val="00C70373"/>
    <w:rsid w:val="00C70EF8"/>
    <w:rsid w:val="00C712C9"/>
    <w:rsid w:val="00C85ACD"/>
    <w:rsid w:val="00C8662E"/>
    <w:rsid w:val="00C8746C"/>
    <w:rsid w:val="00CA7461"/>
    <w:rsid w:val="00CB0BBA"/>
    <w:rsid w:val="00CB266C"/>
    <w:rsid w:val="00CC30B5"/>
    <w:rsid w:val="00CC5411"/>
    <w:rsid w:val="00CC7D2B"/>
    <w:rsid w:val="00CD5C0C"/>
    <w:rsid w:val="00CD6591"/>
    <w:rsid w:val="00CE2A32"/>
    <w:rsid w:val="00CF32B0"/>
    <w:rsid w:val="00CF4972"/>
    <w:rsid w:val="00CF4C21"/>
    <w:rsid w:val="00CF5A33"/>
    <w:rsid w:val="00CF6497"/>
    <w:rsid w:val="00CF743D"/>
    <w:rsid w:val="00D02D8C"/>
    <w:rsid w:val="00D03300"/>
    <w:rsid w:val="00D036AD"/>
    <w:rsid w:val="00D03D32"/>
    <w:rsid w:val="00D07514"/>
    <w:rsid w:val="00D07899"/>
    <w:rsid w:val="00D11291"/>
    <w:rsid w:val="00D27AC6"/>
    <w:rsid w:val="00D30DA8"/>
    <w:rsid w:val="00D34958"/>
    <w:rsid w:val="00D365A5"/>
    <w:rsid w:val="00D36F16"/>
    <w:rsid w:val="00D4402E"/>
    <w:rsid w:val="00D44944"/>
    <w:rsid w:val="00D50EAF"/>
    <w:rsid w:val="00D51377"/>
    <w:rsid w:val="00D5514C"/>
    <w:rsid w:val="00D6260B"/>
    <w:rsid w:val="00D63A52"/>
    <w:rsid w:val="00D700E3"/>
    <w:rsid w:val="00D71718"/>
    <w:rsid w:val="00D754F2"/>
    <w:rsid w:val="00DA1B83"/>
    <w:rsid w:val="00DA678A"/>
    <w:rsid w:val="00DA7654"/>
    <w:rsid w:val="00DA79F8"/>
    <w:rsid w:val="00DB19C5"/>
    <w:rsid w:val="00DB1B84"/>
    <w:rsid w:val="00DB252D"/>
    <w:rsid w:val="00DB3F13"/>
    <w:rsid w:val="00DB45EF"/>
    <w:rsid w:val="00DC0C6D"/>
    <w:rsid w:val="00DC4A6C"/>
    <w:rsid w:val="00DD2693"/>
    <w:rsid w:val="00DD7B3C"/>
    <w:rsid w:val="00DE1F78"/>
    <w:rsid w:val="00DE2AA6"/>
    <w:rsid w:val="00DE3B08"/>
    <w:rsid w:val="00DE6315"/>
    <w:rsid w:val="00DE7FFC"/>
    <w:rsid w:val="00DF0B61"/>
    <w:rsid w:val="00E007F2"/>
    <w:rsid w:val="00E03D84"/>
    <w:rsid w:val="00E045E5"/>
    <w:rsid w:val="00E04DE8"/>
    <w:rsid w:val="00E066D5"/>
    <w:rsid w:val="00E071BF"/>
    <w:rsid w:val="00E075E9"/>
    <w:rsid w:val="00E07852"/>
    <w:rsid w:val="00E12FB2"/>
    <w:rsid w:val="00E26392"/>
    <w:rsid w:val="00E3341F"/>
    <w:rsid w:val="00E35BB5"/>
    <w:rsid w:val="00E378E2"/>
    <w:rsid w:val="00E41055"/>
    <w:rsid w:val="00E42000"/>
    <w:rsid w:val="00E42422"/>
    <w:rsid w:val="00E47C80"/>
    <w:rsid w:val="00E65D51"/>
    <w:rsid w:val="00E65FE2"/>
    <w:rsid w:val="00E76A43"/>
    <w:rsid w:val="00E8391F"/>
    <w:rsid w:val="00E846CF"/>
    <w:rsid w:val="00E8598A"/>
    <w:rsid w:val="00E929B7"/>
    <w:rsid w:val="00EB149E"/>
    <w:rsid w:val="00EB53AB"/>
    <w:rsid w:val="00EB7042"/>
    <w:rsid w:val="00EB71CC"/>
    <w:rsid w:val="00EC3B3E"/>
    <w:rsid w:val="00EC4062"/>
    <w:rsid w:val="00ED08E7"/>
    <w:rsid w:val="00ED35E4"/>
    <w:rsid w:val="00ED382E"/>
    <w:rsid w:val="00ED6136"/>
    <w:rsid w:val="00EE0316"/>
    <w:rsid w:val="00EE5183"/>
    <w:rsid w:val="00EE58CF"/>
    <w:rsid w:val="00EE7AC8"/>
    <w:rsid w:val="00F014E9"/>
    <w:rsid w:val="00F059B0"/>
    <w:rsid w:val="00F10EBA"/>
    <w:rsid w:val="00F10EFD"/>
    <w:rsid w:val="00F112A4"/>
    <w:rsid w:val="00F113DA"/>
    <w:rsid w:val="00F14DA2"/>
    <w:rsid w:val="00F17C79"/>
    <w:rsid w:val="00F220B2"/>
    <w:rsid w:val="00F269D5"/>
    <w:rsid w:val="00F27A7C"/>
    <w:rsid w:val="00F30F05"/>
    <w:rsid w:val="00F32D4C"/>
    <w:rsid w:val="00F353A5"/>
    <w:rsid w:val="00F43322"/>
    <w:rsid w:val="00F440BF"/>
    <w:rsid w:val="00F53C4E"/>
    <w:rsid w:val="00F56206"/>
    <w:rsid w:val="00F571A4"/>
    <w:rsid w:val="00F60511"/>
    <w:rsid w:val="00F60668"/>
    <w:rsid w:val="00F60D2B"/>
    <w:rsid w:val="00F620AD"/>
    <w:rsid w:val="00F6259C"/>
    <w:rsid w:val="00F63E05"/>
    <w:rsid w:val="00F6675D"/>
    <w:rsid w:val="00F71EB0"/>
    <w:rsid w:val="00F82994"/>
    <w:rsid w:val="00F92FC8"/>
    <w:rsid w:val="00F95CEE"/>
    <w:rsid w:val="00F97B76"/>
    <w:rsid w:val="00FA1CFD"/>
    <w:rsid w:val="00FA2E62"/>
    <w:rsid w:val="00FA5FAA"/>
    <w:rsid w:val="00FB091C"/>
    <w:rsid w:val="00FB4314"/>
    <w:rsid w:val="00FB760B"/>
    <w:rsid w:val="00FC11E9"/>
    <w:rsid w:val="00FC1435"/>
    <w:rsid w:val="00FC1707"/>
    <w:rsid w:val="00FC3726"/>
    <w:rsid w:val="00FC3953"/>
    <w:rsid w:val="00FD2A50"/>
    <w:rsid w:val="00FD37C8"/>
    <w:rsid w:val="00FD71FB"/>
    <w:rsid w:val="00FE4792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9"/>
    <w:pPr>
      <w:widowControl w:val="0"/>
      <w:spacing w:line="400" w:lineRule="exact"/>
      <w:ind w:firstLine="709"/>
    </w:pPr>
    <w:rPr>
      <w:rFonts w:ascii="AGGloria" w:hAnsi="AGGloria"/>
      <w:color w:val="604878" w:themeColor="accent5"/>
      <w:kern w:val="16"/>
      <w:sz w:val="29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ировка"/>
    <w:basedOn w:val="a"/>
    <w:qFormat/>
    <w:rsid w:val="00344719"/>
    <w:pPr>
      <w:spacing w:line="380" w:lineRule="exact"/>
      <w:jc w:val="center"/>
    </w:pPr>
    <w:rPr>
      <w:color w:val="404040"/>
    </w:rPr>
  </w:style>
  <w:style w:type="paragraph" w:styleId="a4">
    <w:name w:val="List Paragraph"/>
    <w:basedOn w:val="a"/>
    <w:uiPriority w:val="34"/>
    <w:rsid w:val="004D7B67"/>
    <w:pPr>
      <w:ind w:left="720"/>
      <w:contextualSpacing/>
    </w:pPr>
  </w:style>
  <w:style w:type="table" w:styleId="a5">
    <w:name w:val="Table Grid"/>
    <w:basedOn w:val="a1"/>
    <w:uiPriority w:val="59"/>
    <w:rsid w:val="00FE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2D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1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77"/>
    <w:rPr>
      <w:rFonts w:ascii="Segoe UI" w:hAnsi="Segoe UI" w:cs="Segoe UI"/>
      <w:color w:val="503D67"/>
      <w:spacing w:val="-16"/>
      <w:kern w:val="16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0377A"/>
    <w:pPr>
      <w:spacing w:line="240" w:lineRule="auto"/>
    </w:pPr>
    <w:rPr>
      <w:sz w:val="28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377A"/>
    <w:rPr>
      <w:rFonts w:ascii="Corki" w:hAnsi="Corki"/>
      <w:i/>
      <w:color w:val="7030A0"/>
      <w:kern w:val="16"/>
      <w:sz w:val="28"/>
      <w:lang w:eastAsia="en-US"/>
    </w:rPr>
  </w:style>
  <w:style w:type="character" w:styleId="ab">
    <w:name w:val="footnote reference"/>
    <w:basedOn w:val="a0"/>
    <w:uiPriority w:val="99"/>
    <w:semiHidden/>
    <w:unhideWhenUsed/>
    <w:rsid w:val="004217DC"/>
    <w:rPr>
      <w:rFonts w:ascii="Corki" w:hAnsi="Corki"/>
      <w:i/>
      <w:color w:val="7030A0"/>
      <w:vertAlign w:val="superscript"/>
    </w:rPr>
  </w:style>
  <w:style w:type="paragraph" w:customStyle="1" w:styleId="Style1">
    <w:name w:val="Style1"/>
    <w:basedOn w:val="a"/>
    <w:rsid w:val="00E378E2"/>
    <w:pPr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paragraph" w:customStyle="1" w:styleId="Style2">
    <w:name w:val="Style2"/>
    <w:basedOn w:val="a"/>
    <w:rsid w:val="00E378E2"/>
    <w:pPr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paragraph" w:customStyle="1" w:styleId="Style4">
    <w:name w:val="Style4"/>
    <w:basedOn w:val="a"/>
    <w:rsid w:val="00E378E2"/>
    <w:pPr>
      <w:autoSpaceDE w:val="0"/>
      <w:autoSpaceDN w:val="0"/>
      <w:adjustRightInd w:val="0"/>
      <w:spacing w:line="919" w:lineRule="exact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character" w:customStyle="1" w:styleId="FontStyle11">
    <w:name w:val="Font Style11"/>
    <w:rsid w:val="00E378E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378E2"/>
    <w:rPr>
      <w:rFonts w:ascii="Times New Roman" w:hAnsi="Times New Roman" w:cs="Times New Roman"/>
      <w:b/>
      <w:bCs/>
      <w:sz w:val="38"/>
      <w:szCs w:val="38"/>
    </w:rPr>
  </w:style>
  <w:style w:type="paragraph" w:styleId="ac">
    <w:name w:val="No Spacing"/>
    <w:uiPriority w:val="1"/>
    <w:qFormat/>
    <w:rsid w:val="00F53C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F53C4E"/>
    <w:pPr>
      <w:widowControl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3C4E"/>
    <w:rPr>
      <w:rFonts w:ascii="Times New Roman" w:eastAsia="Times New Roman" w:hAnsi="Times New Roman"/>
    </w:rPr>
  </w:style>
  <w:style w:type="paragraph" w:customStyle="1" w:styleId="Default">
    <w:name w:val="Default"/>
    <w:rsid w:val="00F53C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53C4E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f.petr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4;&#1072;&#1073;&#1083;&#1086;&#1085;-2011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CA6DE3-9DEE-41E2-980A-B6DDEE1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Шаблон-2011.dotx</Template>
  <TotalTime>21</TotalTime>
  <Pages>10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Бутвило</dc:creator>
  <cp:keywords/>
  <cp:lastModifiedBy>User</cp:lastModifiedBy>
  <cp:revision>3</cp:revision>
  <cp:lastPrinted>2017-02-13T08:36:00Z</cp:lastPrinted>
  <dcterms:created xsi:type="dcterms:W3CDTF">2017-02-13T14:03:00Z</dcterms:created>
  <dcterms:modified xsi:type="dcterms:W3CDTF">2017-02-20T09:29:00Z</dcterms:modified>
</cp:coreProperties>
</file>